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3A" w:rsidRPr="00E70C0A" w:rsidRDefault="00DB323A">
      <w:pPr>
        <w:rPr>
          <w:b/>
        </w:rPr>
      </w:pPr>
      <w:r w:rsidRPr="00E70C0A">
        <w:rPr>
          <w:b/>
        </w:rPr>
        <w:t>Дата проведения: 2223.05.2020г.</w:t>
      </w:r>
    </w:p>
    <w:p w:rsidR="00DB323A" w:rsidRPr="00E70C0A" w:rsidRDefault="00DB323A">
      <w:pPr>
        <w:rPr>
          <w:b/>
        </w:rPr>
      </w:pPr>
      <w:r w:rsidRPr="00E70C0A">
        <w:rPr>
          <w:b/>
        </w:rPr>
        <w:t xml:space="preserve">Тема: </w:t>
      </w:r>
      <w:r w:rsidRPr="00E70C0A">
        <w:rPr>
          <w:rFonts w:ascii="Times New Roman" w:hAnsi="Times New Roman"/>
          <w:b/>
          <w:sz w:val="24"/>
          <w:szCs w:val="24"/>
        </w:rPr>
        <w:t>Сертификация в ЕС.  Сертификация в странах СНГ.</w:t>
      </w:r>
    </w:p>
    <w:tbl>
      <w:tblPr>
        <w:tblpPr w:leftFromText="180" w:rightFromText="180" w:vertAnchor="text" w:tblpX="-68" w:tblpY="1"/>
        <w:tblOverlap w:val="never"/>
        <w:tblW w:w="15043" w:type="dxa"/>
        <w:tblLayout w:type="fixed"/>
        <w:tblLook w:val="00A0"/>
      </w:tblPr>
      <w:tblGrid>
        <w:gridCol w:w="15043"/>
      </w:tblGrid>
      <w:tr w:rsidR="00DB323A" w:rsidRPr="00526DE6" w:rsidTr="00DB323A">
        <w:trPr>
          <w:trHeight w:val="145"/>
        </w:trPr>
        <w:tc>
          <w:tcPr>
            <w:tcW w:w="4813" w:type="dxa"/>
            <w:shd w:val="clear" w:color="auto" w:fill="FFFFFF"/>
          </w:tcPr>
          <w:p w:rsidR="00DB323A" w:rsidRPr="00526DE6" w:rsidRDefault="00DB323A" w:rsidP="005B5C36">
            <w:pPr>
              <w:spacing w:before="100" w:beforeAutospacing="1" w:after="100" w:afterAutospacing="1"/>
              <w:rPr>
                <w:rFonts w:ascii="Times New Roman" w:hAnsi="Times New Roman"/>
                <w:b/>
                <w:bCs/>
                <w:color w:val="4F81BD"/>
                <w:sz w:val="24"/>
                <w:szCs w:val="24"/>
              </w:rPr>
            </w:pPr>
          </w:p>
        </w:tc>
      </w:tr>
      <w:tr w:rsidR="00DB323A" w:rsidRPr="00526DE6" w:rsidTr="00DB323A">
        <w:trPr>
          <w:trHeight w:val="145"/>
        </w:trPr>
        <w:tc>
          <w:tcPr>
            <w:tcW w:w="4813" w:type="dxa"/>
            <w:shd w:val="clear" w:color="auto" w:fill="FFFFFF"/>
          </w:tcPr>
          <w:p w:rsidR="00DB323A" w:rsidRPr="00E70C0A" w:rsidRDefault="00DB323A" w:rsidP="005B5C36">
            <w:pPr>
              <w:spacing w:before="100" w:beforeAutospacing="1" w:after="100" w:afterAutospacing="1"/>
              <w:rPr>
                <w:rFonts w:ascii="Times New Roman" w:hAnsi="Times New Roman"/>
                <w:b/>
                <w:bCs/>
                <w:i/>
                <w:color w:val="4F81BD"/>
                <w:sz w:val="24"/>
                <w:szCs w:val="24"/>
              </w:rPr>
            </w:pPr>
            <w:r w:rsidRPr="00E70C0A">
              <w:rPr>
                <w:rFonts w:ascii="Times New Roman" w:hAnsi="Times New Roman"/>
                <w:b/>
                <w:bCs/>
                <w:i/>
                <w:color w:val="4F81BD"/>
                <w:sz w:val="24"/>
                <w:szCs w:val="24"/>
              </w:rPr>
              <w:t>Теоретический материал по теме</w:t>
            </w:r>
          </w:p>
        </w:tc>
      </w:tr>
    </w:tbl>
    <w:p w:rsidR="00DB323A" w:rsidRPr="00DB323A" w:rsidRDefault="00DB323A" w:rsidP="00DB323A">
      <w:pPr>
        <w:jc w:val="both"/>
        <w:rPr>
          <w:rFonts w:ascii="Times New Roman" w:hAnsi="Times New Roman" w:cs="Times New Roman"/>
        </w:rPr>
      </w:pPr>
    </w:p>
    <w:p w:rsidR="00DB323A" w:rsidRPr="00DB323A" w:rsidRDefault="00DB323A" w:rsidP="00DB323A">
      <w:pPr>
        <w:shd w:val="clear" w:color="auto" w:fill="FFFFFF"/>
        <w:spacing w:after="0" w:line="240" w:lineRule="auto"/>
        <w:jc w:val="both"/>
        <w:rPr>
          <w:rFonts w:ascii="Times New Roman" w:eastAsia="Times New Roman" w:hAnsi="Times New Roman" w:cs="Times New Roman"/>
          <w:sz w:val="21"/>
          <w:szCs w:val="21"/>
          <w:lang w:eastAsia="ru-RU"/>
        </w:rPr>
      </w:pPr>
      <w:hyperlink r:id="rId5" w:history="1">
        <w:r w:rsidRPr="00DB323A">
          <w:rPr>
            <w:rFonts w:ascii="Times New Roman" w:eastAsia="Times New Roman" w:hAnsi="Times New Roman" w:cs="Times New Roman"/>
            <w:b/>
            <w:bCs/>
            <w:i/>
            <w:iCs/>
            <w:sz w:val="21"/>
            <w:lang w:eastAsia="ru-RU"/>
          </w:rPr>
          <w:t>Сертификация продукции</w:t>
        </w:r>
      </w:hyperlink>
      <w:r w:rsidRPr="00DB323A">
        <w:rPr>
          <w:rFonts w:ascii="Times New Roman" w:eastAsia="Times New Roman" w:hAnsi="Times New Roman" w:cs="Times New Roman"/>
          <w:sz w:val="21"/>
          <w:szCs w:val="21"/>
          <w:lang w:eastAsia="ru-RU"/>
        </w:rPr>
        <w:t> при экспорте в страны члены Европейского Сообщества, является основополагающим требованием. Перед экспортом в Сообщество, производители или экспортеры должны рассмотреть вопрос о сертификации товара для рынка Европы, которая касается оценки соответствия нормативным положениям ЕС. Для большинства экспортируемых продуктов соблюдение видимости требованиям подтверждается применением маркировки СЕ. Применение согласованных стандартов является частью процесса оценки. Оценка является демонстрацией того, что определенные условия, касающиеся продукта, процесса, системы, выполнены должным образом.</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Законодательство гармонизирует обязательные условия по безопасности во всем Сообществе, изготовителю достаточно пройти этот процесс один раз и затем экспортировать в Европейскую экономическую зону, охватывая все 28 членов, Исландию, Лихтенштейн и Норвегию. При соответствующей сертификации товары свободно перемещаются в пределах Единого рынка.</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xml:space="preserve">SIA </w:t>
      </w:r>
      <w:proofErr w:type="spellStart"/>
      <w:r w:rsidRPr="00DB323A">
        <w:rPr>
          <w:rFonts w:ascii="Times New Roman" w:eastAsia="Times New Roman" w:hAnsi="Times New Roman" w:cs="Times New Roman"/>
          <w:sz w:val="21"/>
          <w:szCs w:val="21"/>
          <w:lang w:eastAsia="ru-RU"/>
        </w:rPr>
        <w:t>International</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Center</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for</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Quality</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Certification</w:t>
      </w:r>
      <w:proofErr w:type="spellEnd"/>
      <w:r w:rsidRPr="00DB323A">
        <w:rPr>
          <w:rFonts w:ascii="Times New Roman" w:eastAsia="Times New Roman" w:hAnsi="Times New Roman" w:cs="Times New Roman"/>
          <w:sz w:val="21"/>
          <w:szCs w:val="21"/>
          <w:lang w:eastAsia="ru-RU"/>
        </w:rPr>
        <w:t xml:space="preserve"> – ICQC является европейским нотифицированным органом – </w:t>
      </w:r>
      <w:proofErr w:type="spellStart"/>
      <w:r w:rsidRPr="00DB323A">
        <w:rPr>
          <w:rFonts w:ascii="Times New Roman" w:eastAsia="Times New Roman" w:hAnsi="Times New Roman" w:cs="Times New Roman"/>
          <w:sz w:val="21"/>
          <w:szCs w:val="21"/>
          <w:lang w:eastAsia="ru-RU"/>
        </w:rPr>
        <w:t>European</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Notified</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Body</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number</w:t>
      </w:r>
      <w:proofErr w:type="spellEnd"/>
      <w:r w:rsidRPr="00DB323A">
        <w:rPr>
          <w:rFonts w:ascii="Times New Roman" w:eastAsia="Times New Roman" w:hAnsi="Times New Roman" w:cs="Times New Roman"/>
          <w:sz w:val="21"/>
          <w:szCs w:val="21"/>
          <w:lang w:eastAsia="ru-RU"/>
        </w:rPr>
        <w:t xml:space="preserve"> 2549, действует в соответствии со своей компетенцией и на основании кодекса этического поведения, гарантирует полную конфиденциальность каждого процесса.</w:t>
      </w:r>
    </w:p>
    <w:p w:rsidR="00DB323A" w:rsidRPr="00DB323A" w:rsidRDefault="00DB323A" w:rsidP="00DB323A">
      <w:pPr>
        <w:shd w:val="clear" w:color="auto" w:fill="FFFFFF"/>
        <w:spacing w:after="0" w:line="240" w:lineRule="auto"/>
        <w:jc w:val="both"/>
        <w:rPr>
          <w:rFonts w:ascii="Times New Roman" w:eastAsia="Times New Roman" w:hAnsi="Times New Roman" w:cs="Times New Roman"/>
          <w:sz w:val="21"/>
          <w:szCs w:val="21"/>
          <w:lang w:eastAsia="ru-RU"/>
        </w:rPr>
      </w:pPr>
      <w:hyperlink r:id="rId6" w:history="1">
        <w:r w:rsidRPr="00DB323A">
          <w:rPr>
            <w:rFonts w:ascii="Times New Roman" w:eastAsia="Times New Roman" w:hAnsi="Times New Roman" w:cs="Times New Roman"/>
            <w:i/>
            <w:iCs/>
            <w:sz w:val="21"/>
            <w:lang w:val="en-US" w:eastAsia="ru-RU"/>
          </w:rPr>
          <w:t>Certificate</w:t>
        </w:r>
      </w:hyperlink>
      <w:r w:rsidRPr="00DB323A">
        <w:rPr>
          <w:rFonts w:ascii="Times New Roman" w:eastAsia="Times New Roman" w:hAnsi="Times New Roman" w:cs="Times New Roman"/>
          <w:sz w:val="21"/>
          <w:szCs w:val="21"/>
          <w:lang w:val="en-US" w:eastAsia="ru-RU"/>
        </w:rPr>
        <w:t xml:space="preserve">, </w:t>
      </w:r>
      <w:r w:rsidRPr="00DB323A">
        <w:rPr>
          <w:rFonts w:ascii="Times New Roman" w:eastAsia="Times New Roman" w:hAnsi="Times New Roman" w:cs="Times New Roman"/>
          <w:sz w:val="21"/>
          <w:szCs w:val="21"/>
          <w:lang w:eastAsia="ru-RU"/>
        </w:rPr>
        <w:t>выданные</w:t>
      </w:r>
      <w:r w:rsidRPr="00DB323A">
        <w:rPr>
          <w:rFonts w:ascii="Times New Roman" w:eastAsia="Times New Roman" w:hAnsi="Times New Roman" w:cs="Times New Roman"/>
          <w:sz w:val="21"/>
          <w:szCs w:val="21"/>
          <w:lang w:val="en-US" w:eastAsia="ru-RU"/>
        </w:rPr>
        <w:t xml:space="preserve"> SIA "International Center for Quality Certification – ICQC" </w:t>
      </w:r>
      <w:r w:rsidRPr="00DB323A">
        <w:rPr>
          <w:rFonts w:ascii="Times New Roman" w:eastAsia="Times New Roman" w:hAnsi="Times New Roman" w:cs="Times New Roman"/>
          <w:sz w:val="21"/>
          <w:szCs w:val="21"/>
          <w:lang w:eastAsia="ru-RU"/>
        </w:rPr>
        <w:t>признаются</w:t>
      </w:r>
      <w:r w:rsidRPr="00DB323A">
        <w:rPr>
          <w:rFonts w:ascii="Times New Roman" w:eastAsia="Times New Roman" w:hAnsi="Times New Roman" w:cs="Times New Roman"/>
          <w:sz w:val="21"/>
          <w:szCs w:val="21"/>
          <w:lang w:val="en-US" w:eastAsia="ru-RU"/>
        </w:rPr>
        <w:t xml:space="preserve"> </w:t>
      </w:r>
      <w:r w:rsidRPr="00DB323A">
        <w:rPr>
          <w:rFonts w:ascii="Times New Roman" w:eastAsia="Times New Roman" w:hAnsi="Times New Roman" w:cs="Times New Roman"/>
          <w:sz w:val="21"/>
          <w:szCs w:val="21"/>
          <w:lang w:eastAsia="ru-RU"/>
        </w:rPr>
        <w:t>во</w:t>
      </w:r>
      <w:r w:rsidRPr="00DB323A">
        <w:rPr>
          <w:rFonts w:ascii="Times New Roman" w:eastAsia="Times New Roman" w:hAnsi="Times New Roman" w:cs="Times New Roman"/>
          <w:sz w:val="21"/>
          <w:szCs w:val="21"/>
          <w:lang w:val="en-US" w:eastAsia="ru-RU"/>
        </w:rPr>
        <w:t xml:space="preserve"> </w:t>
      </w:r>
      <w:r w:rsidRPr="00DB323A">
        <w:rPr>
          <w:rFonts w:ascii="Times New Roman" w:eastAsia="Times New Roman" w:hAnsi="Times New Roman" w:cs="Times New Roman"/>
          <w:sz w:val="21"/>
          <w:szCs w:val="21"/>
          <w:lang w:eastAsia="ru-RU"/>
        </w:rPr>
        <w:t>всех</w:t>
      </w:r>
      <w:r w:rsidRPr="00DB323A">
        <w:rPr>
          <w:rFonts w:ascii="Times New Roman" w:eastAsia="Times New Roman" w:hAnsi="Times New Roman" w:cs="Times New Roman"/>
          <w:sz w:val="21"/>
          <w:szCs w:val="21"/>
          <w:lang w:val="en-US" w:eastAsia="ru-RU"/>
        </w:rPr>
        <w:t xml:space="preserve"> </w:t>
      </w:r>
      <w:r w:rsidRPr="00DB323A">
        <w:rPr>
          <w:rFonts w:ascii="Times New Roman" w:eastAsia="Times New Roman" w:hAnsi="Times New Roman" w:cs="Times New Roman"/>
          <w:sz w:val="21"/>
          <w:szCs w:val="21"/>
          <w:lang w:eastAsia="ru-RU"/>
        </w:rPr>
        <w:t>государствах</w:t>
      </w:r>
      <w:r w:rsidRPr="00DB323A">
        <w:rPr>
          <w:rFonts w:ascii="Times New Roman" w:eastAsia="Times New Roman" w:hAnsi="Times New Roman" w:cs="Times New Roman"/>
          <w:sz w:val="21"/>
          <w:szCs w:val="21"/>
          <w:lang w:val="en-US" w:eastAsia="ru-RU"/>
        </w:rPr>
        <w:t> </w:t>
      </w:r>
      <w:r w:rsidRPr="00DB323A">
        <w:rPr>
          <w:rFonts w:ascii="Times New Roman" w:eastAsia="Times New Roman" w:hAnsi="Times New Roman" w:cs="Times New Roman"/>
          <w:sz w:val="21"/>
          <w:szCs w:val="21"/>
          <w:lang w:eastAsia="ru-RU"/>
        </w:rPr>
        <w:t>Сообщества</w:t>
      </w:r>
      <w:r w:rsidRPr="00DB323A">
        <w:rPr>
          <w:rFonts w:ascii="Times New Roman" w:eastAsia="Times New Roman" w:hAnsi="Times New Roman" w:cs="Times New Roman"/>
          <w:sz w:val="21"/>
          <w:szCs w:val="21"/>
          <w:lang w:val="en-US" w:eastAsia="ru-RU"/>
        </w:rPr>
        <w:t xml:space="preserve">. </w:t>
      </w:r>
      <w:r w:rsidRPr="00DB323A">
        <w:rPr>
          <w:rFonts w:ascii="Times New Roman" w:eastAsia="Times New Roman" w:hAnsi="Times New Roman" w:cs="Times New Roman"/>
          <w:sz w:val="21"/>
          <w:szCs w:val="21"/>
          <w:lang w:eastAsia="ru-RU"/>
        </w:rPr>
        <w:t>Протоколы испытаний и </w:t>
      </w:r>
      <w:r w:rsidRPr="00DB323A">
        <w:rPr>
          <w:rFonts w:ascii="Times New Roman" w:eastAsia="Times New Roman" w:hAnsi="Times New Roman" w:cs="Times New Roman"/>
          <w:b/>
          <w:bCs/>
          <w:i/>
          <w:iCs/>
          <w:sz w:val="21"/>
          <w:lang w:eastAsia="ru-RU"/>
        </w:rPr>
        <w:t>Сертификаты</w:t>
      </w:r>
      <w:r w:rsidRPr="00DB323A">
        <w:rPr>
          <w:rFonts w:ascii="Times New Roman" w:eastAsia="Times New Roman" w:hAnsi="Times New Roman" w:cs="Times New Roman"/>
          <w:sz w:val="21"/>
          <w:szCs w:val="21"/>
          <w:lang w:eastAsia="ru-RU"/>
        </w:rPr>
        <w:t>, выданные в одной из стран Сообщества, признаются во всем Союзе. </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При размещении товара на внешних рынках, он должен иметь соответствие стандартам конкретной страны или группы государств, куда поставляется. При поставках на внутренний рынок ЕС, продукция должна соответствовать согласованным решениям.</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hd w:val="clear" w:color="auto" w:fill="FFFFFF"/>
        <w:spacing w:after="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b/>
          <w:bCs/>
          <w:i/>
          <w:iCs/>
          <w:sz w:val="21"/>
          <w:lang w:eastAsia="ru-RU"/>
        </w:rPr>
        <w:t>Европейский уведомленный орган</w:t>
      </w:r>
      <w:r w:rsidRPr="00DB323A">
        <w:rPr>
          <w:rFonts w:ascii="Times New Roman" w:eastAsia="Times New Roman" w:hAnsi="Times New Roman" w:cs="Times New Roman"/>
          <w:sz w:val="21"/>
          <w:szCs w:val="21"/>
          <w:lang w:eastAsia="ru-RU"/>
        </w:rPr>
        <w:t> всегда имеет номер нотификации и не имеет права выполнять работы вне своей сферы компетенции, это условия законодательства. Нотифицированный орган имеет право привлекать для дополнительной оценки другой аккредитованный орган Сообщества в том случае, если его нотификации не хватает для того, чтобы доказать все аспекты согласованного законодательства по конкретному продукту.</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hd w:val="clear" w:color="auto" w:fill="FFFFFF"/>
        <w:spacing w:after="0" w:line="240" w:lineRule="auto"/>
        <w:jc w:val="both"/>
        <w:rPr>
          <w:rFonts w:ascii="Times New Roman" w:eastAsia="Times New Roman" w:hAnsi="Times New Roman" w:cs="Times New Roman"/>
          <w:sz w:val="21"/>
          <w:szCs w:val="21"/>
          <w:lang w:eastAsia="ru-RU"/>
        </w:rPr>
      </w:pPr>
      <w:hyperlink r:id="rId7" w:history="1">
        <w:proofErr w:type="gramStart"/>
        <w:r w:rsidRPr="00DB323A">
          <w:rPr>
            <w:rFonts w:ascii="Times New Roman" w:eastAsia="Times New Roman" w:hAnsi="Times New Roman" w:cs="Times New Roman"/>
            <w:b/>
            <w:bCs/>
            <w:i/>
            <w:iCs/>
            <w:sz w:val="21"/>
            <w:lang w:eastAsia="ru-RU"/>
          </w:rPr>
          <w:t>Аккредитованный орган</w:t>
        </w:r>
      </w:hyperlink>
      <w:r w:rsidRPr="00DB323A">
        <w:rPr>
          <w:rFonts w:ascii="Times New Roman" w:eastAsia="Times New Roman" w:hAnsi="Times New Roman" w:cs="Times New Roman"/>
          <w:sz w:val="21"/>
          <w:szCs w:val="21"/>
          <w:lang w:eastAsia="ru-RU"/>
        </w:rPr>
        <w:t xml:space="preserve"> (LVS EN ISO/IEC 17065:2013 </w:t>
      </w:r>
      <w:proofErr w:type="spellStart"/>
      <w:r w:rsidRPr="00DB323A">
        <w:rPr>
          <w:rFonts w:ascii="Times New Roman" w:eastAsia="Times New Roman" w:hAnsi="Times New Roman" w:cs="Times New Roman"/>
          <w:sz w:val="21"/>
          <w:szCs w:val="21"/>
          <w:lang w:eastAsia="ru-RU"/>
        </w:rPr>
        <w:t>Atbilstības</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novērtēšana</w:t>
      </w:r>
      <w:proofErr w:type="spellEnd"/>
      <w:r w:rsidRPr="00DB323A">
        <w:rPr>
          <w:rFonts w:ascii="Times New Roman" w:eastAsia="Times New Roman" w:hAnsi="Times New Roman" w:cs="Times New Roman"/>
          <w:sz w:val="21"/>
          <w:szCs w:val="21"/>
          <w:lang w:eastAsia="ru-RU"/>
        </w:rPr>
        <w:t>.</w:t>
      </w:r>
      <w:proofErr w:type="gramEnd"/>
      <w:r w:rsidRPr="00DB323A">
        <w:rPr>
          <w:rFonts w:ascii="Times New Roman" w:eastAsia="Times New Roman" w:hAnsi="Times New Roman" w:cs="Times New Roman"/>
          <w:sz w:val="21"/>
          <w:szCs w:val="21"/>
          <w:lang w:eastAsia="ru-RU"/>
        </w:rPr>
        <w:t xml:space="preserve"> </w:t>
      </w:r>
      <w:proofErr w:type="spellStart"/>
      <w:proofErr w:type="gramStart"/>
      <w:r w:rsidRPr="00DB323A">
        <w:rPr>
          <w:rFonts w:ascii="Times New Roman" w:eastAsia="Times New Roman" w:hAnsi="Times New Roman" w:cs="Times New Roman"/>
          <w:sz w:val="21"/>
          <w:szCs w:val="21"/>
          <w:lang w:eastAsia="ru-RU"/>
        </w:rPr>
        <w:t>Prasības</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institūcijām</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kas</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sertificē</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produktus</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procesus</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un</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pakalpojumus</w:t>
      </w:r>
      <w:proofErr w:type="spellEnd"/>
      <w:r w:rsidRPr="00DB323A">
        <w:rPr>
          <w:rFonts w:ascii="Times New Roman" w:eastAsia="Times New Roman" w:hAnsi="Times New Roman" w:cs="Times New Roman"/>
          <w:sz w:val="21"/>
          <w:szCs w:val="21"/>
          <w:lang w:eastAsia="ru-RU"/>
        </w:rPr>
        <w:t xml:space="preserve">) имеет национальную аккредитацию в сфере своей компетенции и нотификацию Европейской Комиссии, которая назначает данной институции четырехзначный номер нотификации - </w:t>
      </w:r>
      <w:proofErr w:type="spellStart"/>
      <w:r w:rsidRPr="00DB323A">
        <w:rPr>
          <w:rFonts w:ascii="Times New Roman" w:eastAsia="Times New Roman" w:hAnsi="Times New Roman" w:cs="Times New Roman"/>
          <w:sz w:val="21"/>
          <w:szCs w:val="21"/>
          <w:lang w:eastAsia="ru-RU"/>
        </w:rPr>
        <w:t>Notified</w:t>
      </w:r>
      <w:proofErr w:type="spellEnd"/>
      <w:r w:rsidRPr="00DB323A">
        <w:rPr>
          <w:rFonts w:ascii="Times New Roman" w:eastAsia="Times New Roman" w:hAnsi="Times New Roman" w:cs="Times New Roman"/>
          <w:sz w:val="21"/>
          <w:szCs w:val="21"/>
          <w:lang w:eastAsia="ru-RU"/>
        </w:rPr>
        <w:t xml:space="preserve"> </w:t>
      </w:r>
      <w:proofErr w:type="spellStart"/>
      <w:r w:rsidRPr="00DB323A">
        <w:rPr>
          <w:rFonts w:ascii="Times New Roman" w:eastAsia="Times New Roman" w:hAnsi="Times New Roman" w:cs="Times New Roman"/>
          <w:sz w:val="21"/>
          <w:szCs w:val="21"/>
          <w:lang w:eastAsia="ru-RU"/>
        </w:rPr>
        <w:t>Body</w:t>
      </w:r>
      <w:proofErr w:type="spellEnd"/>
      <w:r w:rsidRPr="00DB323A">
        <w:rPr>
          <w:rFonts w:ascii="Times New Roman" w:eastAsia="Times New Roman" w:hAnsi="Times New Roman" w:cs="Times New Roman"/>
          <w:sz w:val="21"/>
          <w:szCs w:val="21"/>
          <w:lang w:eastAsia="ru-RU"/>
        </w:rPr>
        <w:t>.</w:t>
      </w:r>
      <w:proofErr w:type="gramEnd"/>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В любой стране мирового сообщества, конкретная промышленная отрасль и производство должны соответствовать регламентам и мировым нормам, что способствует всеобщей интеграции и развитию мировой торговле. В ЕС приняты меры, которые способствуют международной торговле между Сообществом и третьими странами. В случае</w:t>
      </w:r>
      <w:proofErr w:type="gramStart"/>
      <w:r w:rsidRPr="00DB323A">
        <w:rPr>
          <w:rFonts w:ascii="Times New Roman" w:eastAsia="Times New Roman" w:hAnsi="Times New Roman" w:cs="Times New Roman"/>
          <w:sz w:val="21"/>
          <w:szCs w:val="21"/>
          <w:lang w:eastAsia="ru-RU"/>
        </w:rPr>
        <w:t>,</w:t>
      </w:r>
      <w:proofErr w:type="gramEnd"/>
      <w:r w:rsidRPr="00DB323A">
        <w:rPr>
          <w:rFonts w:ascii="Times New Roman" w:eastAsia="Times New Roman" w:hAnsi="Times New Roman" w:cs="Times New Roman"/>
          <w:sz w:val="21"/>
          <w:szCs w:val="21"/>
          <w:lang w:eastAsia="ru-RU"/>
        </w:rPr>
        <w:t xml:space="preserve"> если третья страна имеет сопоставимый уровень технического развития и совместимый подход в отношении по оценке, ЕС заключает с такими государствами договор о взаимном признании протоколов испытаний и сертификатов. Такие соглашения по взаимному признанию протоколов испытания, знаков соответствия, сертификатов, способствуют развитию международной торговли за счет снижения затрат на доказательство соответствия. </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xml:space="preserve">Для определения процедуры, имеет большое значение понимание правил и их применение на практике. Так же как и понимание применения единых норм и национальных стандартов. Согласованные и </w:t>
      </w:r>
      <w:r w:rsidRPr="00DB323A">
        <w:rPr>
          <w:rFonts w:ascii="Times New Roman" w:eastAsia="Times New Roman" w:hAnsi="Times New Roman" w:cs="Times New Roman"/>
          <w:sz w:val="21"/>
          <w:szCs w:val="21"/>
          <w:lang w:eastAsia="ru-RU"/>
        </w:rPr>
        <w:lastRenderedPageBreak/>
        <w:t>национальные стандарты имеют рекомендательный характер. Изготовитель имеет право не применять данные стандарты, он вправе применять свои собственные технические условия и решения, но обязан доказать, что в этих решениях просчитаны все риски. Достаточно часто, изготовители находят новые технические решения в производстве, которые опережают свое время. Существует множество примеров, когда такие решения начинают применять другие производители различных стран.</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hd w:val="clear" w:color="auto" w:fill="FFFFFF"/>
        <w:spacing w:after="0" w:line="240" w:lineRule="auto"/>
        <w:jc w:val="both"/>
        <w:rPr>
          <w:rFonts w:ascii="Times New Roman" w:eastAsia="Times New Roman" w:hAnsi="Times New Roman" w:cs="Times New Roman"/>
          <w:sz w:val="21"/>
          <w:szCs w:val="21"/>
          <w:lang w:eastAsia="ru-RU"/>
        </w:rPr>
      </w:pPr>
      <w:hyperlink r:id="rId8" w:history="1">
        <w:r w:rsidRPr="00DB323A">
          <w:rPr>
            <w:rFonts w:ascii="Times New Roman" w:eastAsia="Times New Roman" w:hAnsi="Times New Roman" w:cs="Times New Roman"/>
            <w:b/>
            <w:bCs/>
            <w:i/>
            <w:iCs/>
            <w:sz w:val="21"/>
            <w:lang w:eastAsia="ru-RU"/>
          </w:rPr>
          <w:t>Процедура сертификации для Европейского союза</w:t>
        </w:r>
      </w:hyperlink>
      <w:r w:rsidRPr="00DB323A">
        <w:rPr>
          <w:rFonts w:ascii="Times New Roman" w:eastAsia="Times New Roman" w:hAnsi="Times New Roman" w:cs="Times New Roman"/>
          <w:sz w:val="21"/>
          <w:szCs w:val="21"/>
          <w:lang w:eastAsia="ru-RU"/>
        </w:rPr>
        <w:t> может быть разбита на следующие шаги:</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определить директиву или директивы, которые применимы к вашему изделию. В случае, если продукт не попадает под действие инструмента, который требует нанесение </w:t>
      </w:r>
      <w:hyperlink r:id="rId9" w:history="1">
        <w:r w:rsidRPr="00DB323A">
          <w:rPr>
            <w:rFonts w:ascii="Times New Roman" w:eastAsia="Times New Roman" w:hAnsi="Times New Roman" w:cs="Times New Roman"/>
            <w:sz w:val="21"/>
            <w:lang w:eastAsia="ru-RU"/>
          </w:rPr>
          <w:t>СЕ маркировки</w:t>
        </w:r>
      </w:hyperlink>
      <w:r w:rsidRPr="00DB323A">
        <w:rPr>
          <w:rFonts w:ascii="Times New Roman" w:eastAsia="Times New Roman" w:hAnsi="Times New Roman" w:cs="Times New Roman"/>
          <w:sz w:val="21"/>
          <w:szCs w:val="21"/>
          <w:lang w:eastAsia="ru-RU"/>
        </w:rPr>
        <w:t xml:space="preserve">, то данная маркировка не может быть нанесена, в частности правила Нового Подхода не распространяются на многие конкретные продукты, косметика, продукты питания, автотранспорт или химических веществ, средства гигиены, которые все еще подпадают под старый подход, </w:t>
      </w:r>
      <w:proofErr w:type="gramStart"/>
      <w:r w:rsidRPr="00DB323A">
        <w:rPr>
          <w:rFonts w:ascii="Times New Roman" w:eastAsia="Times New Roman" w:hAnsi="Times New Roman" w:cs="Times New Roman"/>
          <w:sz w:val="21"/>
          <w:szCs w:val="21"/>
          <w:lang w:eastAsia="ru-RU"/>
        </w:rPr>
        <w:t>но</w:t>
      </w:r>
      <w:proofErr w:type="gramEnd"/>
      <w:r w:rsidRPr="00DB323A">
        <w:rPr>
          <w:rFonts w:ascii="Times New Roman" w:eastAsia="Times New Roman" w:hAnsi="Times New Roman" w:cs="Times New Roman"/>
          <w:sz w:val="21"/>
          <w:szCs w:val="21"/>
          <w:lang w:eastAsia="ru-RU"/>
        </w:rPr>
        <w:t xml:space="preserve"> тем не менее, все они должны соответствовать положениям Директивы 2001/95/ об общей безопасности.  </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определить имеются ли единые условия, применимые к вашему изделию. Применение согласованных норм не всегда является обязательным требованием, но соответствие данным стандартам даст соответствие с частью конкретного законодательного акта. Когда это возможно или целесообразно, производители должны следовать условиям единых стандартов. Общие решения устанавливают характеристики изделий, по основополагающим правилам Сообщества. Применяя единые нормы, легче доказать соответствие по безопасности.</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proofErr w:type="gramStart"/>
      <w:r w:rsidRPr="00DB323A">
        <w:rPr>
          <w:rFonts w:ascii="Times New Roman" w:eastAsia="Times New Roman" w:hAnsi="Times New Roman" w:cs="Times New Roman"/>
          <w:sz w:val="21"/>
          <w:szCs w:val="21"/>
          <w:lang w:eastAsia="ru-RU"/>
        </w:rPr>
        <w:t>о</w:t>
      </w:r>
      <w:proofErr w:type="gramEnd"/>
      <w:r w:rsidRPr="00DB323A">
        <w:rPr>
          <w:rFonts w:ascii="Times New Roman" w:eastAsia="Times New Roman" w:hAnsi="Times New Roman" w:cs="Times New Roman"/>
          <w:sz w:val="21"/>
          <w:szCs w:val="21"/>
          <w:lang w:eastAsia="ru-RU"/>
        </w:rPr>
        <w:t>пределить процедуру проведения оценки, схемы сертификации разбиты на модули.</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proofErr w:type="gramStart"/>
      <w:r w:rsidRPr="00DB323A">
        <w:rPr>
          <w:rFonts w:ascii="Times New Roman" w:eastAsia="Times New Roman" w:hAnsi="Times New Roman" w:cs="Times New Roman"/>
          <w:sz w:val="21"/>
          <w:szCs w:val="21"/>
          <w:lang w:eastAsia="ru-RU"/>
        </w:rPr>
        <w:t>о</w:t>
      </w:r>
      <w:proofErr w:type="gramEnd"/>
      <w:r w:rsidRPr="00DB323A">
        <w:rPr>
          <w:rFonts w:ascii="Times New Roman" w:eastAsia="Times New Roman" w:hAnsi="Times New Roman" w:cs="Times New Roman"/>
          <w:sz w:val="21"/>
          <w:szCs w:val="21"/>
          <w:lang w:eastAsia="ru-RU"/>
        </w:rPr>
        <w:t>пределить необходимость привлечения уполномоченного органа и лабораторий по доказательству всех аспектов соответствия по безопасности продукта. Процедура оценки, будет отличаться в зависимости от продукта, Директивы и стандартов. Производитель обязан гарантировать, что продукция соответствует всем основным требованиям ЕС и принять все меры по доказательству соответствия требованиям общего законодательства. </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proofErr w:type="gramStart"/>
      <w:r w:rsidRPr="00DB323A">
        <w:rPr>
          <w:rFonts w:ascii="Times New Roman" w:eastAsia="Times New Roman" w:hAnsi="Times New Roman" w:cs="Times New Roman"/>
          <w:sz w:val="21"/>
          <w:szCs w:val="21"/>
          <w:lang w:eastAsia="ru-RU"/>
        </w:rPr>
        <w:t>в</w:t>
      </w:r>
      <w:proofErr w:type="gramEnd"/>
      <w:r w:rsidRPr="00DB323A">
        <w:rPr>
          <w:rFonts w:ascii="Times New Roman" w:eastAsia="Times New Roman" w:hAnsi="Times New Roman" w:cs="Times New Roman"/>
          <w:sz w:val="21"/>
          <w:szCs w:val="21"/>
          <w:lang w:eastAsia="ru-RU"/>
        </w:rPr>
        <w:t xml:space="preserve"> случае, если после проведения тестирования, выяснилось, что продукт не соответствует всем аспектам по безопасности, провести корректирующие действия.</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proofErr w:type="gramStart"/>
      <w:r w:rsidRPr="00DB323A">
        <w:rPr>
          <w:rFonts w:ascii="Times New Roman" w:eastAsia="Times New Roman" w:hAnsi="Times New Roman" w:cs="Times New Roman"/>
          <w:sz w:val="21"/>
          <w:szCs w:val="21"/>
          <w:lang w:eastAsia="ru-RU"/>
        </w:rPr>
        <w:t>п</w:t>
      </w:r>
      <w:proofErr w:type="gramEnd"/>
      <w:r w:rsidRPr="00DB323A">
        <w:rPr>
          <w:rFonts w:ascii="Times New Roman" w:eastAsia="Times New Roman" w:hAnsi="Times New Roman" w:cs="Times New Roman"/>
          <w:sz w:val="21"/>
          <w:szCs w:val="21"/>
          <w:lang w:eastAsia="ru-RU"/>
        </w:rPr>
        <w:t>роизводитель обязан убедиться, существуют ли в государстве, в которую будет поставляться изделие, особые положения по национальным нормам, маркировке и упаковке, утилизации.</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изготовитель обязан составить технический файл (техническая документация). Требования к документации разнятся, в зависимости от Директивы. В частности, после успешной оценки, Директива 2006/42/ по машинам требует составление документации, как это предусмотрено в Приложении II. В документацию необходимо включить оценку изделия, в том числе подробная документация по проектированию машин, включая чертежи машин и его частей, результаты тестов, описание защитных мер, другие элементы, описанные в Приложении VII Директивы 2006/42/. Файл обязан содержать копию декларации. Производитель также включает в файл документы для серийного производства и внутренних мер, которые будут реализованы для того, чтобы машина оставалась с положениями Директивы 2006/42/ (Приложение VII). В файл включаются тесты для компонентов машины, арматуры и завершенной машины. Все отчеты и результаты должны быть включены в документацию. Изготовитель или его уполномоченный представитель обязаны сохранять копии технической документации в течение 10 лет после того, как последний продукт был помещен на рынок. В технический файл включаются </w:t>
      </w:r>
      <w:r w:rsidRPr="00DB323A">
        <w:rPr>
          <w:rFonts w:ascii="Times New Roman" w:eastAsia="Times New Roman" w:hAnsi="Times New Roman" w:cs="Times New Roman"/>
          <w:b/>
          <w:bCs/>
          <w:i/>
          <w:iCs/>
          <w:sz w:val="21"/>
          <w:lang w:eastAsia="ru-RU"/>
        </w:rPr>
        <w:t>Сертификат</w:t>
      </w:r>
      <w:r w:rsidRPr="00DB323A">
        <w:rPr>
          <w:rFonts w:ascii="Times New Roman" w:eastAsia="Times New Roman" w:hAnsi="Times New Roman" w:cs="Times New Roman"/>
          <w:sz w:val="21"/>
          <w:szCs w:val="21"/>
          <w:lang w:eastAsia="ru-RU"/>
        </w:rPr>
        <w:t> (</w:t>
      </w:r>
      <w:proofErr w:type="spellStart"/>
      <w:r w:rsidRPr="00DB323A">
        <w:rPr>
          <w:rFonts w:ascii="Times New Roman" w:eastAsia="Times New Roman" w:hAnsi="Times New Roman" w:cs="Times New Roman"/>
          <w:sz w:val="21"/>
          <w:szCs w:val="21"/>
          <w:lang w:eastAsia="ru-RU"/>
        </w:rPr>
        <w:t>Certificate</w:t>
      </w:r>
      <w:proofErr w:type="spellEnd"/>
      <w:r w:rsidRPr="00DB323A">
        <w:rPr>
          <w:rFonts w:ascii="Times New Roman" w:eastAsia="Times New Roman" w:hAnsi="Times New Roman" w:cs="Times New Roman"/>
          <w:sz w:val="21"/>
          <w:szCs w:val="21"/>
          <w:lang w:eastAsia="ru-RU"/>
        </w:rPr>
        <w:t>) и Декларация.</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составить Декларацию, указав в ней все Директивы, под которые попадает изделие, стандарты, протоколы испытаний, сертификаты.</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прикрепить (нанести) СЕ маркировку на продукцию, которая является единственным знаком соответствия на территории Союза. Изготовитель, размещая ее, дает понять надзорным органам, что продукция соответствует согласованным правилам и является безопасной и производитель гарантирует данную безопасность. Знак СЕ должен быть не менее 5 мм высоты, наносится не стираемым методом, маркировка может быть нанесена на сам продукт, на этикетке, прикрепленной к нему, на его упаковке или на любой сопроводительной документации. В гармонизированной спецификации присутствует подробная информацию о том, как маркировка должна наноситься. Преимущество маркировки CE в том, что если изделие имеет ее, оно получает право реализации и применения на территории всего Сообщества.</w:t>
      </w:r>
    </w:p>
    <w:p w:rsidR="00DB323A" w:rsidRPr="00DB323A" w:rsidRDefault="00DB323A" w:rsidP="00DB323A">
      <w:pPr>
        <w:numPr>
          <w:ilvl w:val="0"/>
          <w:numId w:val="1"/>
        </w:numPr>
        <w:shd w:val="clear" w:color="auto" w:fill="FFFFFF"/>
        <w:spacing w:after="0" w:line="240" w:lineRule="auto"/>
        <w:ind w:left="0" w:hanging="405"/>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Наносится до размещения продукции на внутреннем рынке.</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В Сообществе отсутствует перечень продукции, подлежащей обязательной сертификации. В случае</w:t>
      </w:r>
      <w:proofErr w:type="gramStart"/>
      <w:r w:rsidRPr="00DB323A">
        <w:rPr>
          <w:rFonts w:ascii="Times New Roman" w:eastAsia="Times New Roman" w:hAnsi="Times New Roman" w:cs="Times New Roman"/>
          <w:sz w:val="21"/>
          <w:szCs w:val="21"/>
          <w:lang w:eastAsia="ru-RU"/>
        </w:rPr>
        <w:t>,</w:t>
      </w:r>
      <w:proofErr w:type="gramEnd"/>
      <w:r w:rsidRPr="00DB323A">
        <w:rPr>
          <w:rFonts w:ascii="Times New Roman" w:eastAsia="Times New Roman" w:hAnsi="Times New Roman" w:cs="Times New Roman"/>
          <w:sz w:val="21"/>
          <w:szCs w:val="21"/>
          <w:lang w:eastAsia="ru-RU"/>
        </w:rPr>
        <w:t xml:space="preserve"> если она попадает под действие Актов Нового подхода, должна проводиться обязательная оценка.</w:t>
      </w:r>
    </w:p>
    <w:p w:rsidR="00DB323A" w:rsidRPr="00DB323A" w:rsidRDefault="00DB323A" w:rsidP="00DB323A">
      <w:pPr>
        <w:shd w:val="clear" w:color="auto" w:fill="FFFFFF"/>
        <w:spacing w:after="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xml:space="preserve">Компании, выпускающие продукцию в соответствии с европейскими требованиями, демонстрируют потенциальным покупателям, что она придерживается международных стандартов и это повышает </w:t>
      </w:r>
      <w:r w:rsidRPr="00DB323A">
        <w:rPr>
          <w:rFonts w:ascii="Times New Roman" w:eastAsia="Times New Roman" w:hAnsi="Times New Roman" w:cs="Times New Roman"/>
          <w:sz w:val="21"/>
          <w:szCs w:val="21"/>
          <w:lang w:eastAsia="ru-RU"/>
        </w:rPr>
        <w:lastRenderedPageBreak/>
        <w:t>авторитет производителя.</w:t>
      </w:r>
      <w:r w:rsidRPr="00DB323A">
        <w:rPr>
          <w:rFonts w:ascii="Times New Roman" w:eastAsia="Times New Roman" w:hAnsi="Times New Roman" w:cs="Times New Roman"/>
          <w:sz w:val="21"/>
          <w:szCs w:val="21"/>
          <w:lang w:eastAsia="ru-RU"/>
        </w:rPr>
        <w:br/>
        <w:t>Имея европейский сертификат, потенциальные партнеры из разных регионов будут знать, что производитель придерживается стандартов, признанных во всем мире, что особенно важно, если потребитель глобальная компания.</w:t>
      </w:r>
      <w:r w:rsidRPr="00DB323A">
        <w:rPr>
          <w:rFonts w:ascii="Times New Roman" w:eastAsia="Times New Roman" w:hAnsi="Times New Roman" w:cs="Times New Roman"/>
          <w:sz w:val="21"/>
          <w:szCs w:val="21"/>
          <w:lang w:eastAsia="ru-RU"/>
        </w:rPr>
        <w:br/>
        <w:t>Соответствие продукции признанным европейским стандартам может использоваться для демонстрации соответствия производства мировым требованиям.</w:t>
      </w:r>
    </w:p>
    <w:p w:rsidR="00DB323A" w:rsidRPr="00DB323A" w:rsidRDefault="00DB323A" w:rsidP="00DB323A">
      <w:pPr>
        <w:shd w:val="clear" w:color="auto" w:fill="FFFFFF"/>
        <w:spacing w:after="150" w:line="240" w:lineRule="auto"/>
        <w:jc w:val="both"/>
        <w:rPr>
          <w:rFonts w:ascii="Times New Roman" w:eastAsia="Times New Roman" w:hAnsi="Times New Roman" w:cs="Times New Roman"/>
          <w:sz w:val="21"/>
          <w:szCs w:val="21"/>
          <w:lang w:eastAsia="ru-RU"/>
        </w:rPr>
      </w:pPr>
      <w:r w:rsidRPr="00DB323A">
        <w:rPr>
          <w:rFonts w:ascii="Times New Roman" w:eastAsia="Times New Roman" w:hAnsi="Times New Roman" w:cs="Times New Roman"/>
          <w:sz w:val="21"/>
          <w:szCs w:val="21"/>
          <w:lang w:eastAsia="ru-RU"/>
        </w:rPr>
        <w:t> </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DB323A">
        <w:rPr>
          <w:rFonts w:ascii="Georgia" w:eastAsia="Times New Roman" w:hAnsi="Georgia" w:cs="Times New Roman"/>
          <w:color w:val="222222"/>
          <w:sz w:val="23"/>
          <w:szCs w:val="23"/>
          <w:lang w:eastAsia="ru-RU"/>
        </w:rPr>
        <w:t xml:space="preserve">К региональным организациям относится также учрежденный в 1992 г. государствами Содружества Независимых Государств (СНГ) - Межгосударственный совет по стандартизации, метрологии и сертификации (МГС), который в1996 г. МГС признан Международной организацией по стандартизации (ИСО) - Региональной Организацией по стандартизации как </w:t>
      </w:r>
      <w:proofErr w:type="spellStart"/>
      <w:r w:rsidRPr="00DB323A">
        <w:rPr>
          <w:rFonts w:ascii="Georgia" w:eastAsia="Times New Roman" w:hAnsi="Georgia" w:cs="Times New Roman"/>
          <w:color w:val="222222"/>
          <w:sz w:val="23"/>
          <w:szCs w:val="23"/>
          <w:lang w:eastAsia="ru-RU"/>
        </w:rPr>
        <w:t>Евро-Азиатский</w:t>
      </w:r>
      <w:proofErr w:type="spellEnd"/>
      <w:r w:rsidRPr="00DB323A">
        <w:rPr>
          <w:rFonts w:ascii="Georgia" w:eastAsia="Times New Roman" w:hAnsi="Georgia" w:cs="Times New Roman"/>
          <w:color w:val="222222"/>
          <w:sz w:val="23"/>
          <w:szCs w:val="23"/>
          <w:lang w:eastAsia="ru-RU"/>
        </w:rPr>
        <w:t xml:space="preserve"> Совет по стандартизации, метрологии и сертификации (ЕА$С) (Резолюция Совета ИСО 26/1996).</w:t>
      </w:r>
      <w:proofErr w:type="gramEnd"/>
      <w:r w:rsidRPr="00DB323A">
        <w:rPr>
          <w:rFonts w:ascii="Georgia" w:eastAsia="Times New Roman" w:hAnsi="Georgia" w:cs="Times New Roman"/>
          <w:color w:val="222222"/>
          <w:sz w:val="23"/>
          <w:szCs w:val="23"/>
          <w:lang w:eastAsia="ru-RU"/>
        </w:rPr>
        <w:t xml:space="preserve"> Высшим органом МГС является заседание членов МГС, которое проводится два раза в год поочередно в государствах - участниках Соглашения. В работе МГС принимают участие суверенные государства, бывшие республики СССР. Между заседаниями руководство работой ответственность за стабильность качества на всех этапах производства и соответствие ее образцу.</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Модуль D.</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 xml:space="preserve">В этом случае необходимо организовать систему обеспечения качества. Предусмотрен </w:t>
      </w:r>
      <w:proofErr w:type="gramStart"/>
      <w:r w:rsidRPr="00DB323A">
        <w:rPr>
          <w:rFonts w:ascii="Georgia" w:eastAsia="Times New Roman" w:hAnsi="Georgia" w:cs="Times New Roman"/>
          <w:color w:val="222222"/>
          <w:sz w:val="23"/>
          <w:szCs w:val="23"/>
          <w:lang w:eastAsia="ru-RU"/>
        </w:rPr>
        <w:t>контроль за</w:t>
      </w:r>
      <w:proofErr w:type="gramEnd"/>
      <w:r w:rsidRPr="00DB323A">
        <w:rPr>
          <w:rFonts w:ascii="Georgia" w:eastAsia="Times New Roman" w:hAnsi="Georgia" w:cs="Times New Roman"/>
          <w:color w:val="222222"/>
          <w:sz w:val="23"/>
          <w:szCs w:val="23"/>
          <w:lang w:eastAsia="ru-RU"/>
        </w:rPr>
        <w:t xml:space="preserve"> системой качества службой надзора ЕС. Система качества должна быть сертифицирована на соответствие стандарту серии 29000 (ИСО 9000). Система качества должна иметь необходимую документацию, в которой приведены цели, организационная структура, ответственность и полномочия руководства в отношении качества, описание технологического процесса, методов контроля, способов поддержания качества и др.</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Модуль Е.</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Для использования модуля</w:t>
      </w:r>
      <w:proofErr w:type="gramStart"/>
      <w:r w:rsidRPr="00DB323A">
        <w:rPr>
          <w:rFonts w:ascii="Georgia" w:eastAsia="Times New Roman" w:hAnsi="Georgia" w:cs="Times New Roman"/>
          <w:color w:val="222222"/>
          <w:sz w:val="23"/>
          <w:szCs w:val="23"/>
          <w:lang w:eastAsia="ru-RU"/>
        </w:rPr>
        <w:t xml:space="preserve"> Е</w:t>
      </w:r>
      <w:proofErr w:type="gramEnd"/>
      <w:r w:rsidRPr="00DB323A">
        <w:rPr>
          <w:rFonts w:ascii="Georgia" w:eastAsia="Times New Roman" w:hAnsi="Georgia" w:cs="Times New Roman"/>
          <w:color w:val="222222"/>
          <w:sz w:val="23"/>
          <w:szCs w:val="23"/>
          <w:lang w:eastAsia="ru-RU"/>
        </w:rPr>
        <w:t xml:space="preserve"> необходимо иметь систему обеспечения качества испытаний и контроля изделий. Изготовитель должен обеспечить стабильный уровень качества на всех этапах производства и соответствие продукции образцу. Кроме того, производитель выбирает полномочный орган, который производит выборочные проверки качества выпускаемых изделий. Этот контроль может осуществляться с использованием процедуры статистического или выборочного контроля.</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При обнаружении дефектов контролирующий орган принимает соответствующие меры.</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Модуль F.</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При использовании модуля F уполномоченным органом производится проверка соответствия продукции сертифицированному образцу СЕ и требованиям Директивы. Испытание продукции осуществляется третьей стороной. В случае</w:t>
      </w:r>
      <w:proofErr w:type="gramStart"/>
      <w:r w:rsidRPr="00DB323A">
        <w:rPr>
          <w:rFonts w:ascii="Georgia" w:eastAsia="Times New Roman" w:hAnsi="Georgia" w:cs="Times New Roman"/>
          <w:color w:val="222222"/>
          <w:sz w:val="23"/>
          <w:szCs w:val="23"/>
          <w:lang w:eastAsia="ru-RU"/>
        </w:rPr>
        <w:t>,</w:t>
      </w:r>
      <w:proofErr w:type="gramEnd"/>
      <w:r w:rsidRPr="00DB323A">
        <w:rPr>
          <w:rFonts w:ascii="Georgia" w:eastAsia="Times New Roman" w:hAnsi="Georgia" w:cs="Times New Roman"/>
          <w:color w:val="222222"/>
          <w:sz w:val="23"/>
          <w:szCs w:val="23"/>
          <w:lang w:eastAsia="ru-RU"/>
        </w:rPr>
        <w:t xml:space="preserve"> если продукция соответствует укатанным требованиям, изготовителю выдается сертификат соответствия и каждое изделие маркируется знаком СЕ с символом выдавшего его органа.</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Для объединенной стадии проектирования и производства предлагаются модули</w:t>
      </w:r>
      <w:proofErr w:type="gramStart"/>
      <w:r w:rsidRPr="00DB323A">
        <w:rPr>
          <w:rFonts w:ascii="Georgia" w:eastAsia="Times New Roman" w:hAnsi="Georgia" w:cs="Times New Roman"/>
          <w:color w:val="222222"/>
          <w:sz w:val="23"/>
          <w:szCs w:val="23"/>
          <w:lang w:eastAsia="ru-RU"/>
        </w:rPr>
        <w:t xml:space="preserve"> А</w:t>
      </w:r>
      <w:proofErr w:type="gramEnd"/>
      <w:r w:rsidRPr="00DB323A">
        <w:rPr>
          <w:rFonts w:ascii="Georgia" w:eastAsia="Times New Roman" w:hAnsi="Georgia" w:cs="Times New Roman"/>
          <w:color w:val="222222"/>
          <w:sz w:val="23"/>
          <w:szCs w:val="23"/>
          <w:lang w:eastAsia="ru-RU"/>
        </w:rPr>
        <w:t>, в, Н.</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lastRenderedPageBreak/>
        <w:t>Модуль А.</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При использовании модуля</w:t>
      </w:r>
      <w:proofErr w:type="gramStart"/>
      <w:r w:rsidRPr="00DB323A">
        <w:rPr>
          <w:rFonts w:ascii="Georgia" w:eastAsia="Times New Roman" w:hAnsi="Georgia" w:cs="Times New Roman"/>
          <w:color w:val="222222"/>
          <w:sz w:val="23"/>
          <w:szCs w:val="23"/>
          <w:lang w:eastAsia="ru-RU"/>
        </w:rPr>
        <w:t xml:space="preserve"> А</w:t>
      </w:r>
      <w:proofErr w:type="gramEnd"/>
      <w:r w:rsidRPr="00DB323A">
        <w:rPr>
          <w:rFonts w:ascii="Georgia" w:eastAsia="Times New Roman" w:hAnsi="Georgia" w:cs="Times New Roman"/>
          <w:color w:val="222222"/>
          <w:sz w:val="23"/>
          <w:szCs w:val="23"/>
          <w:lang w:eastAsia="ru-RU"/>
        </w:rPr>
        <w:t xml:space="preserve"> изготовитель осуществляет внутренний производственный контроль та изготовлением и несет полную ответственность за соответствие продукции требованиям директив на нее. Для маркировки изделия знаком СЕ изготовитель официально, в письменном виде, заявляет, что продукция соответствует требованиям Директивы и предоставляет проектную документацию полномочному органу. Документация хранится полномочным органом в течение 10 лет после выпуска последнего изделия.</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Модуль G.</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 xml:space="preserve">При использовании модуля </w:t>
      </w:r>
      <w:proofErr w:type="gramStart"/>
      <w:r w:rsidRPr="00DB323A">
        <w:rPr>
          <w:rFonts w:ascii="Georgia" w:eastAsia="Times New Roman" w:hAnsi="Georgia" w:cs="Times New Roman"/>
          <w:color w:val="222222"/>
          <w:sz w:val="23"/>
          <w:szCs w:val="23"/>
          <w:lang w:eastAsia="ru-RU"/>
        </w:rPr>
        <w:t>в</w:t>
      </w:r>
      <w:proofErr w:type="gramEnd"/>
      <w:r w:rsidRPr="00DB323A">
        <w:rPr>
          <w:rFonts w:ascii="Georgia" w:eastAsia="Times New Roman" w:hAnsi="Georgia" w:cs="Times New Roman"/>
          <w:color w:val="222222"/>
          <w:sz w:val="23"/>
          <w:szCs w:val="23"/>
          <w:lang w:eastAsia="ru-RU"/>
        </w:rPr>
        <w:t xml:space="preserve"> осуществляется </w:t>
      </w:r>
      <w:proofErr w:type="gramStart"/>
      <w:r w:rsidRPr="00DB323A">
        <w:rPr>
          <w:rFonts w:ascii="Georgia" w:eastAsia="Times New Roman" w:hAnsi="Georgia" w:cs="Times New Roman"/>
          <w:color w:val="222222"/>
          <w:sz w:val="23"/>
          <w:szCs w:val="23"/>
          <w:lang w:eastAsia="ru-RU"/>
        </w:rPr>
        <w:t>проверка</w:t>
      </w:r>
      <w:proofErr w:type="gramEnd"/>
      <w:r w:rsidRPr="00DB323A">
        <w:rPr>
          <w:rFonts w:ascii="Georgia" w:eastAsia="Times New Roman" w:hAnsi="Georgia" w:cs="Times New Roman"/>
          <w:color w:val="222222"/>
          <w:sz w:val="23"/>
          <w:szCs w:val="23"/>
          <w:lang w:eastAsia="ru-RU"/>
        </w:rPr>
        <w:t xml:space="preserve"> соответствия директивам каждого изделия третьей стороной. При подтверждении соответствия полномочный орган выдает изготовителю сертификат соответствия и право маркировки изделий знаком СЕ. Так</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Совета осуществляют Председатель и Ответственный секретарь. Функции председателя МГС выполняют поочередно руководители национальных органов по стандартизации, метрологии и сертификации. Рабочим органом МГС является Бюро по стандартам в составе группы экспертов и регионального Информационного центра. При Совете создано более 230 межгосударственных технических комитетов по стандартизации. К числу основных задач МГС относятся: осуществление согласованных работ по стандартизации, метрологии, сертификации продукции, работ, услуг и систем качества; устранение технических барьеров в экономическом сотрудничестве; обеспечение объективной оценки качества продукции и взаимного признания сертификатов и знаков соответствия на поставляемую продукцию. Как региональная организация по стандартизации Совет сотрудничает с ИСО, Международной электротехнической комиссией (МЭК), Европейским комитетом по стандартизации (СЕН) и другими международными и региональными организациями по стандартизации, метрологии и сертификации. Деятельность МГС осуществляется в соответствии с "Положением о Межгосударственном Совете по стандартизации метрологии и сертификации".</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 xml:space="preserve">Соглашением от 1994 г. установлены условия и процедуры признания в области сертификации. </w:t>
      </w:r>
      <w:proofErr w:type="gramStart"/>
      <w:r w:rsidRPr="00DB323A">
        <w:rPr>
          <w:rFonts w:ascii="Georgia" w:eastAsia="Times New Roman" w:hAnsi="Georgia" w:cs="Times New Roman"/>
          <w:color w:val="222222"/>
          <w:sz w:val="23"/>
          <w:szCs w:val="23"/>
          <w:lang w:eastAsia="ru-RU"/>
        </w:rPr>
        <w:t>Основные положения этого Соглашения закрепляют: взаимное признание протоколов испытаний, сертификатов и знаков соответствия на продукцию и услуги, соответствующие утвержденному перечню и подлежащие обязательной сертификации; взаимное признание национальных систем сертификации и выданных ими сертификатов при условии соблюдения установленных процедур; аккредитацию органов по сертификации национальными органами по стандартизации, метрологии и сертификации с учетом мнения экспертов государств - участников Соглашения;</w:t>
      </w:r>
      <w:proofErr w:type="gramEnd"/>
      <w:r w:rsidRPr="00DB323A">
        <w:rPr>
          <w:rFonts w:ascii="Georgia" w:eastAsia="Times New Roman" w:hAnsi="Georgia" w:cs="Times New Roman"/>
          <w:color w:val="222222"/>
          <w:sz w:val="23"/>
          <w:szCs w:val="23"/>
          <w:lang w:eastAsia="ru-RU"/>
        </w:rPr>
        <w:t xml:space="preserve"> право государств - участников Соглашения на осуществление инспекционного контроля 311 сертифицированной продукцией.</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Соглашения о взаимном признании в области сертификации определяют: сроки, условия и процедуры взаимного признания сертификационных органов и испытательных лабораторий, которые аккредитованы в национальных системах сертификации; порядок подтверждения безопасности продукции, поставляемой в рамках Соглашения о взаимном признании; ответственность изготовителя за безопасность экспортируемой продукции и органа, выдавшего сертификат. Сертификат государства-экспортера признается принимающей страной в порядке, предусмотренном для признания зарубежных сертификатов.</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lastRenderedPageBreak/>
        <w:t xml:space="preserve">Межгосударственный совет принял Положение о сертификации средств измерений, которое имеет </w:t>
      </w:r>
      <w:proofErr w:type="gramStart"/>
      <w:r w:rsidRPr="00DB323A">
        <w:rPr>
          <w:rFonts w:ascii="Georgia" w:eastAsia="Times New Roman" w:hAnsi="Georgia" w:cs="Times New Roman"/>
          <w:color w:val="222222"/>
          <w:sz w:val="23"/>
          <w:szCs w:val="23"/>
          <w:lang w:eastAsia="ru-RU"/>
        </w:rPr>
        <w:t>важное значение</w:t>
      </w:r>
      <w:proofErr w:type="gramEnd"/>
      <w:r w:rsidRPr="00DB323A">
        <w:rPr>
          <w:rFonts w:ascii="Georgia" w:eastAsia="Times New Roman" w:hAnsi="Georgia" w:cs="Times New Roman"/>
          <w:color w:val="222222"/>
          <w:sz w:val="23"/>
          <w:szCs w:val="23"/>
          <w:lang w:eastAsia="ru-RU"/>
        </w:rPr>
        <w:t xml:space="preserve"> для признания сторонами результатов испытаний взаимопоставляемой продукции.</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В ближайшей перспективе планируется разработка общего для стран СНГ законодательного акта "О сертификации продукции и услуг" и межгосударственных нормативных документов, устанавливающих общие требования к правилам (порядкам) проведения сертификации продукции, а также введение единой формы сертификата и знака соответствия.</w:t>
      </w:r>
    </w:p>
    <w:p w:rsidR="00DB323A" w:rsidRPr="00DB323A" w:rsidRDefault="00DB323A" w:rsidP="00DB323A">
      <w:pPr>
        <w:spacing w:before="100" w:beforeAutospacing="1" w:after="100" w:afterAutospacing="1" w:line="240" w:lineRule="auto"/>
        <w:rPr>
          <w:rFonts w:ascii="Georgia" w:eastAsia="Times New Roman" w:hAnsi="Georgia" w:cs="Times New Roman"/>
          <w:color w:val="222222"/>
          <w:sz w:val="23"/>
          <w:szCs w:val="23"/>
          <w:lang w:eastAsia="ru-RU"/>
        </w:rPr>
      </w:pPr>
      <w:r w:rsidRPr="00DB323A">
        <w:rPr>
          <w:rFonts w:ascii="Georgia" w:eastAsia="Times New Roman" w:hAnsi="Georgia" w:cs="Times New Roman"/>
          <w:color w:val="222222"/>
          <w:sz w:val="23"/>
          <w:szCs w:val="23"/>
          <w:lang w:eastAsia="ru-RU"/>
        </w:rPr>
        <w:t>К региональным организациям, осуществляющим свою деятельность по обеспечению взаимного признания результатов работ по стандартизации и сертификации, относятся:</w:t>
      </w:r>
    </w:p>
    <w:p w:rsidR="00DB323A" w:rsidRPr="00DB323A" w:rsidRDefault="00DB323A" w:rsidP="00DB323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DB323A">
        <w:rPr>
          <w:rFonts w:ascii="Georgia" w:eastAsia="Times New Roman" w:hAnsi="Georgia" w:cs="Times New Roman"/>
          <w:color w:val="242424"/>
          <w:sz w:val="23"/>
          <w:szCs w:val="23"/>
          <w:lang w:eastAsia="ru-RU"/>
        </w:rPr>
        <w:t>- Международная ассоциация государств Юго-Восточной Азии (АСЕАН) - межправительственная организация, объединяющая в настоящее время 6 стран и созданная с целью решения задач развития регионального сотрудничества в области стандартизации и сертификации, содействия развитию промышленности и торговли;</w:t>
      </w:r>
    </w:p>
    <w:p w:rsidR="00DB323A" w:rsidRPr="00DB323A" w:rsidRDefault="00DB323A" w:rsidP="00DB323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DB323A">
        <w:rPr>
          <w:rFonts w:ascii="Georgia" w:eastAsia="Times New Roman" w:hAnsi="Georgia" w:cs="Times New Roman"/>
          <w:color w:val="242424"/>
          <w:sz w:val="23"/>
          <w:szCs w:val="23"/>
          <w:lang w:eastAsia="ru-RU"/>
        </w:rPr>
        <w:t>- Африканская региональная организация по стандартизации (АРСО), созданная в 1977 г. с целью содействия развитию стандартизации, сертификации и испытаний в 23 африканских государствах;</w:t>
      </w:r>
    </w:p>
    <w:p w:rsidR="00DB323A" w:rsidRPr="00DB323A" w:rsidRDefault="00DB323A" w:rsidP="00DB323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DB323A">
        <w:rPr>
          <w:rFonts w:ascii="Georgia" w:eastAsia="Times New Roman" w:hAnsi="Georgia" w:cs="Times New Roman"/>
          <w:color w:val="242424"/>
          <w:sz w:val="23"/>
          <w:szCs w:val="23"/>
          <w:lang w:eastAsia="ru-RU"/>
        </w:rPr>
        <w:t>- Арабская организация по стандартизации и метрологии (АСМО), действующая с 1968 г. В ее работе принимают участие 17 арабских стран;</w:t>
      </w:r>
    </w:p>
    <w:p w:rsidR="00DB323A" w:rsidRPr="00DB323A" w:rsidRDefault="00DB323A" w:rsidP="00DB323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DB323A">
        <w:rPr>
          <w:rFonts w:ascii="Georgia" w:eastAsia="Times New Roman" w:hAnsi="Georgia" w:cs="Times New Roman"/>
          <w:color w:val="242424"/>
          <w:sz w:val="23"/>
          <w:szCs w:val="23"/>
          <w:lang w:eastAsia="ru-RU"/>
        </w:rPr>
        <w:t>- Панамериканский комитет стандартов (КОПАНТ), учрежденный в 1961 г. 19 странами Центральной и Латинской Америки;</w:t>
      </w:r>
    </w:p>
    <w:p w:rsidR="006243EB" w:rsidRDefault="00DB323A" w:rsidP="00E70C0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DB323A">
        <w:rPr>
          <w:rFonts w:ascii="Georgia" w:eastAsia="Times New Roman" w:hAnsi="Georgia" w:cs="Times New Roman"/>
          <w:color w:val="242424"/>
          <w:sz w:val="23"/>
          <w:szCs w:val="23"/>
          <w:lang w:eastAsia="ru-RU"/>
        </w:rPr>
        <w:t xml:space="preserve">- </w:t>
      </w:r>
      <w:proofErr w:type="spellStart"/>
      <w:r w:rsidRPr="00DB323A">
        <w:rPr>
          <w:rFonts w:ascii="Georgia" w:eastAsia="Times New Roman" w:hAnsi="Georgia" w:cs="Times New Roman"/>
          <w:color w:val="242424"/>
          <w:sz w:val="23"/>
          <w:szCs w:val="23"/>
          <w:lang w:eastAsia="ru-RU"/>
        </w:rPr>
        <w:t>Межскандинавская</w:t>
      </w:r>
      <w:proofErr w:type="spellEnd"/>
      <w:r w:rsidRPr="00DB323A">
        <w:rPr>
          <w:rFonts w:ascii="Georgia" w:eastAsia="Times New Roman" w:hAnsi="Georgia" w:cs="Times New Roman"/>
          <w:color w:val="242424"/>
          <w:sz w:val="23"/>
          <w:szCs w:val="23"/>
          <w:lang w:eastAsia="ru-RU"/>
        </w:rPr>
        <w:t xml:space="preserve"> организация по стандартизации (ИНСТА), созданная в 1952 г. по инициативе национальных организаций по стандартизации Дании, Норвегии, Финляндии и Швеции и ряд других европейских организаций по стандартиз</w:t>
      </w:r>
      <w:r w:rsidR="00E70C0A">
        <w:rPr>
          <w:rFonts w:ascii="Georgia" w:eastAsia="Times New Roman" w:hAnsi="Georgia" w:cs="Times New Roman"/>
          <w:color w:val="242424"/>
          <w:sz w:val="23"/>
          <w:szCs w:val="23"/>
          <w:lang w:eastAsia="ru-RU"/>
        </w:rPr>
        <w:t>ации, метрологии и сертификации</w:t>
      </w:r>
    </w:p>
    <w:p w:rsidR="00E70C0A" w:rsidRDefault="00E70C0A" w:rsidP="00E70C0A">
      <w:pPr>
        <w:spacing w:before="100" w:beforeAutospacing="1" w:after="100" w:afterAutospacing="1" w:line="240" w:lineRule="auto"/>
        <w:ind w:left="720"/>
        <w:rPr>
          <w:rFonts w:ascii="Georgia" w:eastAsia="Times New Roman" w:hAnsi="Georgia" w:cs="Times New Roman"/>
          <w:color w:val="242424"/>
          <w:sz w:val="23"/>
          <w:szCs w:val="23"/>
          <w:lang w:eastAsia="ru-RU"/>
        </w:rPr>
      </w:pPr>
    </w:p>
    <w:p w:rsidR="00E70C0A" w:rsidRDefault="00E70C0A" w:rsidP="00E70C0A">
      <w:pPr>
        <w:spacing w:before="100" w:beforeAutospacing="1" w:after="100" w:afterAutospacing="1" w:line="240" w:lineRule="auto"/>
        <w:ind w:left="720"/>
        <w:rPr>
          <w:rFonts w:ascii="Georgia" w:eastAsia="Times New Roman" w:hAnsi="Georgia" w:cs="Times New Roman"/>
          <w:color w:val="242424"/>
          <w:sz w:val="23"/>
          <w:szCs w:val="23"/>
          <w:lang w:eastAsia="ru-RU"/>
        </w:rPr>
      </w:pPr>
    </w:p>
    <w:p w:rsidR="00E70C0A" w:rsidRDefault="00E70C0A" w:rsidP="00E70C0A">
      <w:pPr>
        <w:spacing w:before="100" w:beforeAutospacing="1" w:after="100" w:afterAutospacing="1" w:line="240" w:lineRule="auto"/>
        <w:ind w:left="720"/>
        <w:rPr>
          <w:rFonts w:ascii="Georgia" w:eastAsia="Times New Roman" w:hAnsi="Georgia" w:cs="Times New Roman"/>
          <w:color w:val="242424"/>
          <w:sz w:val="23"/>
          <w:szCs w:val="23"/>
          <w:lang w:eastAsia="ru-RU"/>
        </w:rPr>
      </w:pPr>
    </w:p>
    <w:p w:rsidR="00E70C0A" w:rsidRPr="00E70C0A" w:rsidRDefault="00E70C0A" w:rsidP="00E70C0A">
      <w:pPr>
        <w:numPr>
          <w:ilvl w:val="0"/>
          <w:numId w:val="2"/>
        </w:numPr>
        <w:spacing w:before="100" w:beforeAutospacing="1" w:after="100" w:afterAutospacing="1" w:line="240" w:lineRule="auto"/>
        <w:rPr>
          <w:rFonts w:ascii="Georgia" w:eastAsia="Times New Roman" w:hAnsi="Georgia" w:cs="Times New Roman"/>
          <w:b/>
          <w:color w:val="242424"/>
          <w:sz w:val="23"/>
          <w:szCs w:val="23"/>
          <w:lang w:eastAsia="ru-RU"/>
        </w:rPr>
      </w:pPr>
      <w:r w:rsidRPr="00E70C0A">
        <w:rPr>
          <w:rFonts w:ascii="Georgia" w:eastAsia="Times New Roman" w:hAnsi="Georgia" w:cs="Times New Roman"/>
          <w:b/>
          <w:color w:val="242424"/>
          <w:sz w:val="23"/>
          <w:szCs w:val="23"/>
          <w:lang w:eastAsia="ru-RU"/>
        </w:rPr>
        <w:t>Задание: Составить конспект лекций.</w:t>
      </w:r>
    </w:p>
    <w:p w:rsidR="00E70C0A" w:rsidRDefault="00E70C0A" w:rsidP="00E70C0A">
      <w:pPr>
        <w:numPr>
          <w:ilvl w:val="0"/>
          <w:numId w:val="2"/>
        </w:numPr>
        <w:spacing w:before="100" w:beforeAutospacing="1" w:after="100" w:afterAutospacing="1" w:line="240" w:lineRule="auto"/>
        <w:rPr>
          <w:rFonts w:ascii="Georgia" w:eastAsia="Times New Roman" w:hAnsi="Georgia" w:cs="Times New Roman"/>
          <w:b/>
          <w:color w:val="242424"/>
          <w:sz w:val="23"/>
          <w:szCs w:val="23"/>
          <w:lang w:eastAsia="ru-RU"/>
        </w:rPr>
      </w:pPr>
      <w:r w:rsidRPr="00E70C0A">
        <w:rPr>
          <w:rFonts w:ascii="Georgia" w:eastAsia="Times New Roman" w:hAnsi="Georgia" w:cs="Times New Roman"/>
          <w:b/>
          <w:color w:val="242424"/>
          <w:sz w:val="23"/>
          <w:szCs w:val="23"/>
          <w:lang w:eastAsia="ru-RU"/>
        </w:rPr>
        <w:t>Составить схему стандартизации в странах ЕС</w:t>
      </w:r>
    </w:p>
    <w:p w:rsidR="00E70C0A" w:rsidRDefault="00E70C0A" w:rsidP="00E70C0A">
      <w:pPr>
        <w:rPr>
          <w:rFonts w:ascii="Georgia" w:eastAsia="Times New Roman" w:hAnsi="Georgia" w:cs="Times New Roman"/>
          <w:sz w:val="23"/>
          <w:szCs w:val="23"/>
          <w:lang w:eastAsia="ru-RU"/>
        </w:rPr>
      </w:pPr>
    </w:p>
    <w:p w:rsidR="00E70C0A" w:rsidRPr="007415F0" w:rsidRDefault="00E70C0A" w:rsidP="00E70C0A">
      <w:pPr>
        <w:ind w:left="1800"/>
        <w:rPr>
          <w:rFonts w:ascii="Times New Roman" w:hAnsi="Times New Roman" w:cs="Times New Roman"/>
          <w:sz w:val="24"/>
          <w:szCs w:val="24"/>
        </w:rPr>
      </w:pPr>
      <w:r w:rsidRPr="007415F0">
        <w:rPr>
          <w:rFonts w:ascii="Times New Roman" w:hAnsi="Times New Roman" w:cs="Times New Roman"/>
          <w:sz w:val="24"/>
          <w:szCs w:val="24"/>
        </w:rPr>
        <w:t>Основная литература:</w:t>
      </w:r>
    </w:p>
    <w:p w:rsidR="00E70C0A" w:rsidRPr="007415F0" w:rsidRDefault="00E70C0A" w:rsidP="00E70C0A">
      <w:pPr>
        <w:pStyle w:val="a6"/>
        <w:ind w:left="1440"/>
        <w:rPr>
          <w:rFonts w:ascii="Times New Roman" w:hAnsi="Times New Roman" w:cs="Times New Roman"/>
          <w:sz w:val="24"/>
          <w:szCs w:val="24"/>
        </w:rPr>
      </w:pPr>
      <w:r w:rsidRPr="007415F0">
        <w:rPr>
          <w:rFonts w:ascii="Times New Roman" w:hAnsi="Times New Roman" w:cs="Times New Roman"/>
          <w:sz w:val="24"/>
          <w:szCs w:val="24"/>
        </w:rPr>
        <w:t xml:space="preserve"> </w:t>
      </w:r>
      <w:proofErr w:type="spellStart"/>
      <w:r w:rsidRPr="007415F0">
        <w:rPr>
          <w:rFonts w:ascii="Times New Roman" w:hAnsi="Times New Roman" w:cs="Times New Roman"/>
          <w:sz w:val="24"/>
          <w:szCs w:val="24"/>
        </w:rPr>
        <w:t>Т.А.Качурина</w:t>
      </w:r>
      <w:proofErr w:type="spellEnd"/>
      <w:r w:rsidRPr="007415F0">
        <w:rPr>
          <w:rFonts w:ascii="Times New Roman" w:hAnsi="Times New Roman" w:cs="Times New Roman"/>
          <w:sz w:val="24"/>
          <w:szCs w:val="24"/>
        </w:rPr>
        <w:t xml:space="preserve"> Метрология и стандартизация: учебник для студентов учреждений </w:t>
      </w:r>
      <w:proofErr w:type="spellStart"/>
      <w:r w:rsidRPr="007415F0">
        <w:rPr>
          <w:rFonts w:ascii="Times New Roman" w:hAnsi="Times New Roman" w:cs="Times New Roman"/>
          <w:sz w:val="24"/>
          <w:szCs w:val="24"/>
        </w:rPr>
        <w:t>срд</w:t>
      </w:r>
      <w:proofErr w:type="gramStart"/>
      <w:r w:rsidRPr="007415F0">
        <w:rPr>
          <w:rFonts w:ascii="Times New Roman" w:hAnsi="Times New Roman" w:cs="Times New Roman"/>
          <w:sz w:val="24"/>
          <w:szCs w:val="24"/>
        </w:rPr>
        <w:t>.п</w:t>
      </w:r>
      <w:proofErr w:type="gramEnd"/>
      <w:r w:rsidRPr="007415F0">
        <w:rPr>
          <w:rFonts w:ascii="Times New Roman" w:hAnsi="Times New Roman" w:cs="Times New Roman"/>
          <w:sz w:val="24"/>
          <w:szCs w:val="24"/>
        </w:rPr>
        <w:t>роф.образования</w:t>
      </w:r>
      <w:proofErr w:type="spellEnd"/>
      <w:r w:rsidRPr="007415F0">
        <w:rPr>
          <w:rFonts w:ascii="Times New Roman" w:hAnsi="Times New Roman" w:cs="Times New Roman"/>
          <w:sz w:val="24"/>
          <w:szCs w:val="24"/>
        </w:rPr>
        <w:t xml:space="preserve"> /</w:t>
      </w:r>
      <w:proofErr w:type="spellStart"/>
      <w:r w:rsidRPr="007415F0">
        <w:rPr>
          <w:rFonts w:ascii="Times New Roman" w:hAnsi="Times New Roman" w:cs="Times New Roman"/>
          <w:sz w:val="24"/>
          <w:szCs w:val="24"/>
        </w:rPr>
        <w:t>Т.А.Качурина.-М</w:t>
      </w:r>
      <w:proofErr w:type="spellEnd"/>
      <w:r w:rsidRPr="007415F0">
        <w:rPr>
          <w:rFonts w:ascii="Times New Roman" w:hAnsi="Times New Roman" w:cs="Times New Roman"/>
          <w:sz w:val="24"/>
          <w:szCs w:val="24"/>
        </w:rPr>
        <w:t>.: Издательский центр «Академия», 2015 г.</w:t>
      </w:r>
    </w:p>
    <w:p w:rsidR="00E70C0A" w:rsidRPr="007415F0" w:rsidRDefault="00E70C0A" w:rsidP="00E70C0A">
      <w:pPr>
        <w:pStyle w:val="a6"/>
        <w:ind w:left="1440"/>
        <w:rPr>
          <w:rFonts w:ascii="Times New Roman" w:hAnsi="Times New Roman" w:cs="Times New Roman"/>
          <w:sz w:val="24"/>
          <w:szCs w:val="24"/>
        </w:rPr>
      </w:pPr>
    </w:p>
    <w:p w:rsidR="00E70C0A" w:rsidRPr="007415F0" w:rsidRDefault="00E70C0A" w:rsidP="00E70C0A">
      <w:pPr>
        <w:pStyle w:val="a6"/>
        <w:ind w:left="1440"/>
        <w:rPr>
          <w:rFonts w:ascii="Times New Roman" w:hAnsi="Times New Roman" w:cs="Times New Roman"/>
          <w:sz w:val="24"/>
          <w:szCs w:val="24"/>
        </w:rPr>
      </w:pPr>
      <w:r w:rsidRPr="007415F0">
        <w:rPr>
          <w:rFonts w:ascii="Times New Roman" w:hAnsi="Times New Roman" w:cs="Times New Roman"/>
          <w:sz w:val="24"/>
          <w:szCs w:val="24"/>
        </w:rPr>
        <w:t>Выполненные работы отправлять:    klimenko.xelen@yandex.ru</w:t>
      </w:r>
    </w:p>
    <w:p w:rsidR="00E70C0A" w:rsidRPr="00E70C0A" w:rsidRDefault="00E70C0A" w:rsidP="00E70C0A">
      <w:pPr>
        <w:ind w:firstLine="708"/>
        <w:rPr>
          <w:rFonts w:ascii="Georgia" w:eastAsia="Times New Roman" w:hAnsi="Georgia" w:cs="Times New Roman"/>
          <w:sz w:val="23"/>
          <w:szCs w:val="23"/>
          <w:lang w:eastAsia="ru-RU"/>
        </w:rPr>
      </w:pPr>
    </w:p>
    <w:sectPr w:rsidR="00E70C0A" w:rsidRPr="00E70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75D"/>
    <w:multiLevelType w:val="multilevel"/>
    <w:tmpl w:val="35FA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41F89"/>
    <w:multiLevelType w:val="multilevel"/>
    <w:tmpl w:val="3BE2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3EB"/>
    <w:rsid w:val="006243EB"/>
    <w:rsid w:val="00DB323A"/>
    <w:rsid w:val="00E70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23A"/>
    <w:rPr>
      <w:color w:val="0000FF"/>
      <w:u w:val="single"/>
    </w:rPr>
  </w:style>
  <w:style w:type="character" w:styleId="a5">
    <w:name w:val="Emphasis"/>
    <w:basedOn w:val="a0"/>
    <w:uiPriority w:val="20"/>
    <w:qFormat/>
    <w:rsid w:val="00DB323A"/>
    <w:rPr>
      <w:i/>
      <w:iCs/>
    </w:rPr>
  </w:style>
  <w:style w:type="paragraph" w:styleId="a6">
    <w:name w:val="List Paragraph"/>
    <w:basedOn w:val="a"/>
    <w:uiPriority w:val="34"/>
    <w:qFormat/>
    <w:rsid w:val="00E70C0A"/>
    <w:pPr>
      <w:ind w:left="720"/>
      <w:contextualSpacing/>
    </w:pPr>
  </w:style>
</w:styles>
</file>

<file path=word/webSettings.xml><?xml version="1.0" encoding="utf-8"?>
<w:webSettings xmlns:r="http://schemas.openxmlformats.org/officeDocument/2006/relationships" xmlns:w="http://schemas.openxmlformats.org/wordprocessingml/2006/main">
  <w:divs>
    <w:div w:id="386144459">
      <w:bodyDiv w:val="1"/>
      <w:marLeft w:val="0"/>
      <w:marRight w:val="0"/>
      <w:marTop w:val="0"/>
      <w:marBottom w:val="0"/>
      <w:divBdr>
        <w:top w:val="none" w:sz="0" w:space="0" w:color="auto"/>
        <w:left w:val="none" w:sz="0" w:space="0" w:color="auto"/>
        <w:bottom w:val="none" w:sz="0" w:space="0" w:color="auto"/>
        <w:right w:val="none" w:sz="0" w:space="0" w:color="auto"/>
      </w:divBdr>
    </w:div>
    <w:div w:id="8937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qc.eu/ru/certifikacija-ce/sertifikaciya-produkcii" TargetMode="External"/><Relationship Id="rId3" Type="http://schemas.openxmlformats.org/officeDocument/2006/relationships/settings" Target="settings.xml"/><Relationship Id="rId7" Type="http://schemas.openxmlformats.org/officeDocument/2006/relationships/hyperlink" Target="https://www.icqc.eu/userfiles/files/S1-499-04-sfe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qc.eu/ru/certifikacija-ce/es-sertifikat-sootvetstviya" TargetMode="External"/><Relationship Id="rId11" Type="http://schemas.openxmlformats.org/officeDocument/2006/relationships/theme" Target="theme/theme1.xml"/><Relationship Id="rId5" Type="http://schemas.openxmlformats.org/officeDocument/2006/relationships/hyperlink" Target="https://www.icqc.eu/ru/certifikacija-ce/se-sertifikaciya-produkc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qc.eu/ru/certifikacija-ce/ce-markiro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2020-05-22T14:16:00Z</dcterms:created>
  <dcterms:modified xsi:type="dcterms:W3CDTF">2020-05-22T14:46:00Z</dcterms:modified>
</cp:coreProperties>
</file>