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1" w:rsidRPr="00613C66" w:rsidRDefault="005E4971" w:rsidP="00613C66">
      <w:pPr>
        <w:spacing w:after="0"/>
        <w:ind w:firstLine="567"/>
        <w:jc w:val="center"/>
        <w:rPr>
          <w:b/>
        </w:rPr>
      </w:pPr>
      <w:r w:rsidRPr="00613C66">
        <w:rPr>
          <w:b/>
        </w:rPr>
        <w:t>Лабораторно-практическое занятие №113-116</w:t>
      </w:r>
    </w:p>
    <w:p w:rsidR="00613C66" w:rsidRPr="00613C66" w:rsidRDefault="005E4971" w:rsidP="00613C66">
      <w:pPr>
        <w:spacing w:after="0"/>
        <w:ind w:firstLine="567"/>
        <w:rPr>
          <w:rFonts w:eastAsia="Times New Roman"/>
          <w:b/>
          <w:lang w:eastAsia="ru-RU"/>
        </w:rPr>
      </w:pPr>
      <w:r w:rsidRPr="00613C66">
        <w:rPr>
          <w:b/>
        </w:rPr>
        <w:t xml:space="preserve">Тема: </w:t>
      </w:r>
      <w:r w:rsidR="00613C66" w:rsidRPr="00613C66">
        <w:rPr>
          <w:rFonts w:eastAsia="Times New Roman"/>
          <w:b/>
          <w:lang w:eastAsia="ru-RU"/>
        </w:rPr>
        <w:t>Раскладка лекал и выявление факторов, влияющих на экономичность раскладки</w:t>
      </w:r>
    </w:p>
    <w:p w:rsidR="00860D37" w:rsidRPr="00613C66" w:rsidRDefault="00613C66" w:rsidP="00613C66">
      <w:pPr>
        <w:spacing w:after="0"/>
        <w:ind w:firstLine="567"/>
      </w:pPr>
      <w:r w:rsidRPr="00613C66">
        <w:rPr>
          <w:b/>
          <w:bCs/>
          <w:iCs/>
        </w:rPr>
        <w:t xml:space="preserve"> </w:t>
      </w:r>
      <w:r w:rsidR="00860D37" w:rsidRPr="00613C66">
        <w:rPr>
          <w:b/>
          <w:bCs/>
          <w:iCs/>
        </w:rPr>
        <w:t>Цель:</w:t>
      </w:r>
      <w:r w:rsidRPr="00613C66">
        <w:rPr>
          <w:b/>
          <w:bCs/>
          <w:iCs/>
        </w:rPr>
        <w:t xml:space="preserve"> </w:t>
      </w:r>
      <w:r w:rsidR="00860D37" w:rsidRPr="00613C66">
        <w:t xml:space="preserve">Освоить методику выполнения раскладки для расчета экономичности </w:t>
      </w:r>
    </w:p>
    <w:p w:rsidR="00860D37" w:rsidRPr="00613C66" w:rsidRDefault="00860D37" w:rsidP="00613C66">
      <w:pPr>
        <w:pStyle w:val="Default"/>
        <w:ind w:firstLine="567"/>
      </w:pPr>
    </w:p>
    <w:p w:rsidR="00860D37" w:rsidRPr="00613C66" w:rsidRDefault="00860D37" w:rsidP="00613C66">
      <w:pPr>
        <w:pStyle w:val="Default"/>
        <w:ind w:firstLine="567"/>
        <w:rPr>
          <w:bCs/>
          <w:iCs/>
        </w:rPr>
      </w:pPr>
      <w:r w:rsidRPr="00613C66">
        <w:rPr>
          <w:b/>
          <w:bCs/>
        </w:rPr>
        <w:t>Задание</w:t>
      </w:r>
      <w:r w:rsidRPr="00613C66">
        <w:rPr>
          <w:bCs/>
        </w:rPr>
        <w:t xml:space="preserve">: </w:t>
      </w:r>
      <w:r w:rsidRPr="00613C66">
        <w:rPr>
          <w:bCs/>
          <w:iCs/>
        </w:rPr>
        <w:t xml:space="preserve">Выполнить раскладку и рассчитать экономичность раскладки </w:t>
      </w:r>
    </w:p>
    <w:p w:rsidR="00860D37" w:rsidRPr="00613C66" w:rsidRDefault="00860D37" w:rsidP="00613C66">
      <w:pPr>
        <w:pStyle w:val="Default"/>
        <w:ind w:firstLine="567"/>
        <w:rPr>
          <w:b/>
          <w:bCs/>
        </w:rPr>
      </w:pP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Содержание работы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1. Изучить требования, предъявляемые к изготовлению деталей кроя.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2. Выполнить раскладку деталей в соответствии с ТУ на предложенную модель. </w:t>
      </w:r>
    </w:p>
    <w:p w:rsidR="00860D37" w:rsidRPr="00613C66" w:rsidRDefault="00860D37" w:rsidP="00613C66">
      <w:pPr>
        <w:pStyle w:val="Default"/>
        <w:ind w:firstLine="567"/>
        <w:rPr>
          <w:bCs/>
          <w:iCs/>
        </w:rPr>
      </w:pPr>
      <w:r w:rsidRPr="00613C66">
        <w:t>3. Рассчитать процент «</w:t>
      </w:r>
      <w:proofErr w:type="spellStart"/>
      <w:r w:rsidRPr="00613C66">
        <w:t>межлекальных</w:t>
      </w:r>
      <w:proofErr w:type="spellEnd"/>
      <w:r w:rsidRPr="00613C66">
        <w:t>» выпадов.</w:t>
      </w:r>
    </w:p>
    <w:p w:rsidR="00860D37" w:rsidRPr="00613C66" w:rsidRDefault="00860D37" w:rsidP="00613C66">
      <w:pPr>
        <w:pStyle w:val="Default"/>
        <w:ind w:firstLine="567"/>
        <w:rPr>
          <w:b/>
          <w:bCs/>
          <w:i/>
          <w:iCs/>
        </w:rPr>
      </w:pP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  <w:i/>
          <w:iCs/>
        </w:rPr>
        <w:t xml:space="preserve">Вопросы для самоконтроля: </w:t>
      </w:r>
    </w:p>
    <w:p w:rsidR="00860D37" w:rsidRPr="00613C66" w:rsidRDefault="00860D37" w:rsidP="00613C66">
      <w:pPr>
        <w:pStyle w:val="Default"/>
        <w:ind w:firstLine="567"/>
      </w:pPr>
      <w:r w:rsidRPr="00613C66">
        <w:rPr>
          <w:i/>
          <w:iCs/>
        </w:rPr>
        <w:t xml:space="preserve">1. </w:t>
      </w:r>
      <w:r w:rsidRPr="00613C66">
        <w:t xml:space="preserve">Какие существуют способы определения площади лекал?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2. Каковы особенности бригадного метода изготовления изделий? </w:t>
      </w:r>
    </w:p>
    <w:p w:rsidR="00860D37" w:rsidRPr="00613C66" w:rsidRDefault="00860D37" w:rsidP="00613C66">
      <w:pPr>
        <w:spacing w:after="0"/>
        <w:ind w:firstLine="567"/>
      </w:pPr>
      <w:r w:rsidRPr="00613C66">
        <w:t>3.Каковы особенности системы автоматизированного проектирования одежды?</w:t>
      </w: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Требования к отчёту </w:t>
      </w: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1. </w:t>
      </w:r>
      <w:r w:rsidRPr="00613C66">
        <w:t xml:space="preserve">Спецификацию деталей кроя (таблица). </w:t>
      </w: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2. </w:t>
      </w:r>
      <w:r w:rsidRPr="00613C66">
        <w:t xml:space="preserve">Раскладку лекал. </w:t>
      </w: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3. </w:t>
      </w:r>
      <w:r w:rsidRPr="00613C66">
        <w:t>Расчет площади «</w:t>
      </w:r>
      <w:proofErr w:type="spellStart"/>
      <w:r w:rsidRPr="00613C66">
        <w:t>межлекальных</w:t>
      </w:r>
      <w:proofErr w:type="spellEnd"/>
      <w:r w:rsidRPr="00613C66">
        <w:t xml:space="preserve">» выпадов и экономичности. </w:t>
      </w: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4. </w:t>
      </w:r>
      <w:r w:rsidRPr="00613C66">
        <w:t xml:space="preserve">Вывод по работе. </w:t>
      </w:r>
    </w:p>
    <w:p w:rsidR="00860D37" w:rsidRPr="00613C66" w:rsidRDefault="00860D37" w:rsidP="00613C66">
      <w:pPr>
        <w:spacing w:after="0"/>
        <w:ind w:firstLine="567"/>
      </w:pPr>
    </w:p>
    <w:p w:rsidR="00860D37" w:rsidRPr="00613C66" w:rsidRDefault="00860D37" w:rsidP="00613C66">
      <w:pPr>
        <w:spacing w:after="0"/>
        <w:ind w:firstLine="567"/>
        <w:jc w:val="center"/>
      </w:pPr>
      <w:r w:rsidRPr="00613C66">
        <w:rPr>
          <w:b/>
        </w:rPr>
        <w:t>Критерии оценки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8"/>
      </w:tblGrid>
      <w:tr w:rsidR="00860D37" w:rsidRPr="00613C66" w:rsidTr="00860D37">
        <w:trPr>
          <w:trHeight w:val="125"/>
        </w:trPr>
        <w:tc>
          <w:tcPr>
            <w:tcW w:w="2518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t xml:space="preserve">Оценка </w:t>
            </w:r>
          </w:p>
        </w:tc>
        <w:tc>
          <w:tcPr>
            <w:tcW w:w="7058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t xml:space="preserve">Критерии оценивания </w:t>
            </w:r>
          </w:p>
        </w:tc>
      </w:tr>
      <w:tr w:rsidR="00860D37" w:rsidRPr="00613C66" w:rsidTr="00860D37">
        <w:trPr>
          <w:trHeight w:val="497"/>
        </w:trPr>
        <w:tc>
          <w:tcPr>
            <w:tcW w:w="2518" w:type="dxa"/>
          </w:tcPr>
          <w:p w:rsidR="00860D37" w:rsidRPr="00613C66" w:rsidRDefault="00860D37" w:rsidP="00613C66">
            <w:pPr>
              <w:pStyle w:val="Default"/>
              <w:ind w:firstLine="567"/>
              <w:rPr>
                <w:bCs/>
              </w:rPr>
            </w:pPr>
            <w:r w:rsidRPr="00613C66">
              <w:rPr>
                <w:bCs/>
              </w:rPr>
              <w:t xml:space="preserve">«5» </w:t>
            </w:r>
          </w:p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Cs/>
              </w:rPr>
              <w:t xml:space="preserve"> отлично </w:t>
            </w:r>
          </w:p>
        </w:tc>
        <w:tc>
          <w:tcPr>
            <w:tcW w:w="7058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- выполнены все лабораторно-практические работы в полном объеме, самостоятельно, в соответствии с требованиями, </w:t>
            </w:r>
          </w:p>
        </w:tc>
      </w:tr>
      <w:tr w:rsidR="00860D37" w:rsidRPr="00613C66" w:rsidTr="00860D37">
        <w:trPr>
          <w:trHeight w:val="498"/>
        </w:trPr>
        <w:tc>
          <w:tcPr>
            <w:tcW w:w="2518" w:type="dxa"/>
          </w:tcPr>
          <w:p w:rsidR="00860D37" w:rsidRPr="00613C66" w:rsidRDefault="00860D37" w:rsidP="00613C66">
            <w:pPr>
              <w:pStyle w:val="Default"/>
              <w:ind w:firstLine="567"/>
              <w:rPr>
                <w:bCs/>
              </w:rPr>
            </w:pPr>
            <w:r w:rsidRPr="00613C66">
              <w:rPr>
                <w:bCs/>
              </w:rPr>
              <w:t xml:space="preserve">«4» </w:t>
            </w:r>
          </w:p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Cs/>
              </w:rPr>
              <w:t xml:space="preserve"> хорошо </w:t>
            </w:r>
          </w:p>
        </w:tc>
        <w:tc>
          <w:tcPr>
            <w:tcW w:w="7058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- выполнены все лабораторно-практические работы в полном объеме, самостоятельно, с небольшими замечаниями, </w:t>
            </w:r>
          </w:p>
        </w:tc>
      </w:tr>
      <w:tr w:rsidR="00860D37" w:rsidRPr="00613C66" w:rsidTr="00860D37">
        <w:trPr>
          <w:trHeight w:val="313"/>
        </w:trPr>
        <w:tc>
          <w:tcPr>
            <w:tcW w:w="2518" w:type="dxa"/>
          </w:tcPr>
          <w:p w:rsidR="00860D37" w:rsidRPr="00613C66" w:rsidRDefault="00860D37" w:rsidP="00613C66">
            <w:pPr>
              <w:pStyle w:val="Default"/>
              <w:ind w:firstLine="567"/>
              <w:rPr>
                <w:bCs/>
              </w:rPr>
            </w:pPr>
            <w:r w:rsidRPr="00613C66">
              <w:rPr>
                <w:bCs/>
              </w:rPr>
              <w:t>«3»</w:t>
            </w:r>
          </w:p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Cs/>
              </w:rPr>
              <w:t xml:space="preserve"> удовлетворительно </w:t>
            </w:r>
          </w:p>
        </w:tc>
        <w:tc>
          <w:tcPr>
            <w:tcW w:w="7058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- выполнены не все лабораторно-практические работы </w:t>
            </w:r>
          </w:p>
        </w:tc>
      </w:tr>
      <w:tr w:rsidR="00860D37" w:rsidRPr="00613C66" w:rsidTr="00860D37">
        <w:trPr>
          <w:trHeight w:val="313"/>
        </w:trPr>
        <w:tc>
          <w:tcPr>
            <w:tcW w:w="2518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Cs/>
              </w:rPr>
              <w:t xml:space="preserve">«2» - неудовлетворительно </w:t>
            </w:r>
          </w:p>
        </w:tc>
        <w:tc>
          <w:tcPr>
            <w:tcW w:w="7058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- не выполнены лабораторно-практические работы </w:t>
            </w:r>
          </w:p>
        </w:tc>
      </w:tr>
    </w:tbl>
    <w:p w:rsidR="00860D37" w:rsidRPr="00613C66" w:rsidRDefault="00860D37" w:rsidP="00613C66">
      <w:pPr>
        <w:spacing w:after="0"/>
        <w:ind w:firstLine="567"/>
      </w:pPr>
    </w:p>
    <w:p w:rsidR="00860D37" w:rsidRPr="00613C66" w:rsidRDefault="00860D37" w:rsidP="00613C66">
      <w:pPr>
        <w:pStyle w:val="Default"/>
        <w:ind w:firstLine="567"/>
        <w:rPr>
          <w:b/>
          <w:bCs/>
        </w:rPr>
      </w:pPr>
    </w:p>
    <w:p w:rsidR="00860D37" w:rsidRPr="00613C66" w:rsidRDefault="00860D37" w:rsidP="00613C66">
      <w:pPr>
        <w:pStyle w:val="Default"/>
        <w:ind w:firstLine="567"/>
        <w:jc w:val="center"/>
      </w:pPr>
      <w:r w:rsidRPr="00613C66">
        <w:rPr>
          <w:b/>
          <w:bCs/>
        </w:rPr>
        <w:t>Методические указания</w:t>
      </w:r>
    </w:p>
    <w:p w:rsidR="00860D37" w:rsidRPr="00613C66" w:rsidRDefault="00860D37" w:rsidP="00613C66">
      <w:pPr>
        <w:pStyle w:val="Default"/>
        <w:ind w:firstLine="567"/>
        <w:rPr>
          <w:b/>
          <w:bCs/>
        </w:rPr>
      </w:pP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1. На </w:t>
      </w:r>
      <w:proofErr w:type="gramStart"/>
      <w:r w:rsidRPr="00613C66">
        <w:rPr>
          <w:b/>
          <w:bCs/>
        </w:rPr>
        <w:t>модель, предложенную преподавателем составляется</w:t>
      </w:r>
      <w:proofErr w:type="gramEnd"/>
      <w:r w:rsidRPr="00613C66">
        <w:rPr>
          <w:b/>
          <w:bCs/>
        </w:rPr>
        <w:t xml:space="preserve"> спецификация лекал и деталей кроя верха в масштабе 1:4, 1:5. или 1:10. </w:t>
      </w:r>
    </w:p>
    <w:p w:rsidR="00860D37" w:rsidRPr="00613C66" w:rsidRDefault="00860D37" w:rsidP="00613C66">
      <w:pPr>
        <w:pStyle w:val="Default"/>
        <w:ind w:firstLine="567"/>
      </w:pPr>
    </w:p>
    <w:p w:rsidR="00860D37" w:rsidRPr="00613C66" w:rsidRDefault="00860D37" w:rsidP="00613C66">
      <w:pPr>
        <w:pStyle w:val="Default"/>
        <w:ind w:firstLine="567"/>
      </w:pPr>
      <w:r w:rsidRPr="00613C66">
        <w:t xml:space="preserve">На деталях должны быть указаны: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- направление нитей основы;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- положения линии полузаноса и сгибов;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- контрольные знаки (надсечки). </w:t>
      </w:r>
    </w:p>
    <w:p w:rsidR="00860D37" w:rsidRPr="00613C66" w:rsidRDefault="00860D37" w:rsidP="00613C66">
      <w:pPr>
        <w:pStyle w:val="Default"/>
        <w:ind w:firstLine="567"/>
      </w:pPr>
    </w:p>
    <w:p w:rsidR="00860D37" w:rsidRPr="00613C66" w:rsidRDefault="00860D37" w:rsidP="00613C66">
      <w:pPr>
        <w:pStyle w:val="Default"/>
        <w:ind w:firstLine="567"/>
        <w:jc w:val="center"/>
        <w:rPr>
          <w:b/>
          <w:bCs/>
        </w:rPr>
      </w:pPr>
      <w:r w:rsidRPr="00613C66">
        <w:rPr>
          <w:b/>
          <w:bCs/>
        </w:rPr>
        <w:t>Спецификация деталей кроя</w:t>
      </w:r>
    </w:p>
    <w:p w:rsidR="00860D37" w:rsidRPr="00613C66" w:rsidRDefault="00860D37" w:rsidP="00613C66">
      <w:pPr>
        <w:pStyle w:val="Default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3"/>
        <w:gridCol w:w="1642"/>
        <w:gridCol w:w="1642"/>
        <w:gridCol w:w="1644"/>
      </w:tblGrid>
      <w:tr w:rsidR="00860D37" w:rsidRPr="00613C66" w:rsidTr="00860D37">
        <w:trPr>
          <w:trHeight w:val="659"/>
        </w:trPr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Таблица 1 № детали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Наименование детали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Схема детали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proofErr w:type="spellStart"/>
            <w:proofErr w:type="gramStart"/>
            <w:r w:rsidRPr="00613C66">
              <w:rPr>
                <w:b/>
                <w:bCs/>
              </w:rPr>
              <w:t>Напра-вление</w:t>
            </w:r>
            <w:proofErr w:type="spellEnd"/>
            <w:proofErr w:type="gramEnd"/>
            <w:r w:rsidRPr="00613C66">
              <w:rPr>
                <w:b/>
                <w:bCs/>
              </w:rPr>
              <w:t xml:space="preserve"> нити основы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 xml:space="preserve">Допустимые отклонения </w:t>
            </w:r>
            <w:proofErr w:type="gramStart"/>
            <w:r w:rsidRPr="00613C66">
              <w:rPr>
                <w:b/>
                <w:bCs/>
              </w:rPr>
              <w:t>от</w:t>
            </w:r>
            <w:proofErr w:type="gramEnd"/>
            <w:r w:rsidRPr="00613C66">
              <w:rPr>
                <w:b/>
                <w:bCs/>
              </w:rPr>
              <w:t xml:space="preserve"> НО, %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Количество деталей</w:t>
            </w:r>
          </w:p>
        </w:tc>
      </w:tr>
      <w:tr w:rsidR="00860D37" w:rsidRPr="00613C66" w:rsidTr="00860D37">
        <w:trPr>
          <w:trHeight w:val="383"/>
        </w:trPr>
        <w:tc>
          <w:tcPr>
            <w:tcW w:w="4927" w:type="dxa"/>
            <w:gridSpan w:val="3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в крое,</w:t>
            </w:r>
          </w:p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шт.</w:t>
            </w:r>
          </w:p>
        </w:tc>
        <w:tc>
          <w:tcPr>
            <w:tcW w:w="4927" w:type="dxa"/>
            <w:gridSpan w:val="3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в лекале, шт.</w:t>
            </w:r>
          </w:p>
        </w:tc>
      </w:tr>
      <w:tr w:rsidR="00860D37" w:rsidRPr="00613C66" w:rsidTr="00860D37">
        <w:trPr>
          <w:trHeight w:val="610"/>
        </w:trPr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  <w:rPr>
                <w:color w:val="auto"/>
              </w:rPr>
            </w:pPr>
          </w:p>
          <w:p w:rsidR="00860D37" w:rsidRPr="00613C66" w:rsidRDefault="00860D37" w:rsidP="00613C66">
            <w:pPr>
              <w:pStyle w:val="Default"/>
              <w:jc w:val="center"/>
            </w:pPr>
            <w:r w:rsidRPr="00613C66">
              <w:rPr>
                <w:b/>
                <w:bCs/>
              </w:rPr>
              <w:t>1.</w:t>
            </w:r>
          </w:p>
          <w:p w:rsidR="00860D37" w:rsidRPr="00613C66" w:rsidRDefault="00860D37" w:rsidP="00613C66">
            <w:pPr>
              <w:pStyle w:val="Default"/>
              <w:jc w:val="center"/>
            </w:pP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t>Спинка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t>Параллельно средней линии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t>2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t>1</w:t>
            </w:r>
          </w:p>
        </w:tc>
        <w:tc>
          <w:tcPr>
            <w:tcW w:w="1642" w:type="dxa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t>1</w:t>
            </w:r>
          </w:p>
        </w:tc>
      </w:tr>
      <w:tr w:rsidR="00860D37" w:rsidRPr="00613C66" w:rsidTr="00860D37">
        <w:trPr>
          <w:trHeight w:val="127"/>
        </w:trPr>
        <w:tc>
          <w:tcPr>
            <w:tcW w:w="9855" w:type="dxa"/>
            <w:gridSpan w:val="6"/>
          </w:tcPr>
          <w:p w:rsidR="00860D37" w:rsidRPr="00613C66" w:rsidRDefault="00860D37" w:rsidP="00613C66">
            <w:pPr>
              <w:pStyle w:val="Default"/>
              <w:jc w:val="center"/>
            </w:pPr>
            <w:r w:rsidRPr="00613C66">
              <w:t>и т.д.</w:t>
            </w:r>
          </w:p>
        </w:tc>
      </w:tr>
    </w:tbl>
    <w:p w:rsidR="00860D37" w:rsidRPr="00613C66" w:rsidRDefault="00860D37" w:rsidP="00613C66">
      <w:pPr>
        <w:spacing w:after="0"/>
        <w:ind w:firstLine="567"/>
      </w:pPr>
    </w:p>
    <w:p w:rsidR="00860D37" w:rsidRPr="00613C66" w:rsidRDefault="00860D37" w:rsidP="00613C66">
      <w:pPr>
        <w:pStyle w:val="Default"/>
        <w:ind w:firstLine="567"/>
        <w:rPr>
          <w:b/>
          <w:bCs/>
        </w:rPr>
      </w:pPr>
      <w:r w:rsidRPr="00613C66">
        <w:rPr>
          <w:b/>
          <w:bCs/>
        </w:rPr>
        <w:t xml:space="preserve">2. Выполнить раскладку на предложенную модель, </w:t>
      </w:r>
    </w:p>
    <w:p w:rsidR="00860D37" w:rsidRPr="00613C66" w:rsidRDefault="00860D37" w:rsidP="00613C66">
      <w:pPr>
        <w:pStyle w:val="Default"/>
        <w:ind w:firstLine="567"/>
      </w:pPr>
    </w:p>
    <w:p w:rsidR="00860D37" w:rsidRPr="00613C66" w:rsidRDefault="00860D37" w:rsidP="00613C66">
      <w:pPr>
        <w:pStyle w:val="Default"/>
        <w:ind w:firstLine="567"/>
      </w:pPr>
      <w:r w:rsidRPr="00613C66">
        <w:t xml:space="preserve">Раскладку верха рекомендуется выполнять на миллиметровой бумаге или белой в М 1:10, М 1:4 или М 1:5 с указанием ширины, длины и способа выполнения раскладки (в сгиб, в разворот, одного или двух изделий). </w:t>
      </w: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 xml:space="preserve">Пример выполнения раскладки деталей изделия </w:t>
      </w:r>
    </w:p>
    <w:p w:rsidR="00860D37" w:rsidRPr="00613C66" w:rsidRDefault="00860D37" w:rsidP="00613C66">
      <w:pPr>
        <w:spacing w:after="0"/>
        <w:ind w:firstLine="567"/>
      </w:pPr>
      <w:r w:rsidRPr="00613C66">
        <w:rPr>
          <w:b/>
          <w:bCs/>
        </w:rPr>
        <w:t>М 1:10</w:t>
      </w:r>
    </w:p>
    <w:p w:rsidR="00860D37" w:rsidRPr="00613C66" w:rsidRDefault="00860D37" w:rsidP="00613C66">
      <w:pPr>
        <w:spacing w:after="0"/>
        <w:ind w:firstLine="567"/>
      </w:pPr>
      <w:r w:rsidRPr="00613C66">
        <w:rPr>
          <w:noProof/>
          <w:lang w:eastAsia="ru-RU"/>
        </w:rPr>
        <w:drawing>
          <wp:inline distT="0" distB="0" distL="0" distR="0" wp14:anchorId="454CFB01" wp14:editId="35461CEC">
            <wp:extent cx="5940425" cy="41225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37" w:rsidRPr="00613C66" w:rsidRDefault="00860D37" w:rsidP="00613C66">
      <w:pPr>
        <w:tabs>
          <w:tab w:val="left" w:pos="3630"/>
        </w:tabs>
        <w:spacing w:after="0"/>
        <w:ind w:firstLine="567"/>
      </w:pPr>
      <w:r w:rsidRPr="00613C66">
        <w:tab/>
        <w:t>НРТ – норма расхода ткани</w:t>
      </w:r>
    </w:p>
    <w:p w:rsidR="00860D37" w:rsidRPr="00613C66" w:rsidRDefault="00860D37" w:rsidP="00613C66">
      <w:pPr>
        <w:pStyle w:val="Default"/>
        <w:ind w:firstLine="567"/>
      </w:pPr>
    </w:p>
    <w:p w:rsidR="00860D37" w:rsidRPr="00613C66" w:rsidRDefault="00860D37" w:rsidP="00613C66">
      <w:pPr>
        <w:pStyle w:val="Default"/>
        <w:ind w:firstLine="567"/>
      </w:pPr>
      <w:r w:rsidRPr="00613C66">
        <w:rPr>
          <w:b/>
          <w:bCs/>
        </w:rPr>
        <w:t>3. Определить процент «</w:t>
      </w:r>
      <w:proofErr w:type="spellStart"/>
      <w:r w:rsidRPr="00613C66">
        <w:rPr>
          <w:b/>
          <w:bCs/>
        </w:rPr>
        <w:t>межлекальных</w:t>
      </w:r>
      <w:proofErr w:type="spellEnd"/>
      <w:r w:rsidRPr="00613C66">
        <w:rPr>
          <w:b/>
          <w:bCs/>
        </w:rPr>
        <w:t xml:space="preserve">» выпадов. </w:t>
      </w:r>
    </w:p>
    <w:p w:rsidR="00860D37" w:rsidRPr="00613C66" w:rsidRDefault="00860D37" w:rsidP="00613C66">
      <w:pPr>
        <w:pStyle w:val="Default"/>
        <w:ind w:firstLine="567"/>
      </w:pPr>
    </w:p>
    <w:p w:rsidR="00860D37" w:rsidRPr="00613C66" w:rsidRDefault="00860D37" w:rsidP="00613C66">
      <w:pPr>
        <w:pStyle w:val="Default"/>
        <w:ind w:firstLine="567"/>
      </w:pPr>
      <w:r w:rsidRPr="00613C66">
        <w:t>Для определения процента «</w:t>
      </w:r>
      <w:proofErr w:type="spellStart"/>
      <w:r w:rsidRPr="00613C66">
        <w:t>межлекальных</w:t>
      </w:r>
      <w:proofErr w:type="spellEnd"/>
      <w:r w:rsidRPr="00613C66">
        <w:t xml:space="preserve">» выпадов определяют полезную площадь всех шаблонов (лекал) деталей проектируемой модели в раскладке (таблица 2), используя геометрический способ расчета.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Суть геометрического способа заключается в следующем: лекало разбивают на простые геометрические фигуры (прямоугольники, треугольники и т.п.), рассчитывают площадь этих фигур и затем суммируют. </w:t>
      </w:r>
    </w:p>
    <w:p w:rsidR="00860D37" w:rsidRPr="00613C66" w:rsidRDefault="00860D37" w:rsidP="00613C66">
      <w:pPr>
        <w:pStyle w:val="Default"/>
        <w:ind w:firstLine="567"/>
      </w:pPr>
      <w:r w:rsidRPr="00613C66">
        <w:t xml:space="preserve">Кроме геометрического способа можно использовать и другие способы, например, метод взвешивания, комбинированный, интегральный и др. </w:t>
      </w:r>
    </w:p>
    <w:p w:rsidR="00860D37" w:rsidRPr="00613C66" w:rsidRDefault="00860D37" w:rsidP="00613C66">
      <w:pPr>
        <w:tabs>
          <w:tab w:val="left" w:pos="3630"/>
        </w:tabs>
        <w:spacing w:after="0"/>
        <w:ind w:firstLine="567"/>
      </w:pPr>
      <w:r w:rsidRPr="00613C66">
        <w:t>Для уменьшения процента «</w:t>
      </w:r>
      <w:proofErr w:type="spellStart"/>
      <w:r w:rsidRPr="00613C66">
        <w:t>межлекальных</w:t>
      </w:r>
      <w:proofErr w:type="spellEnd"/>
      <w:r w:rsidRPr="00613C66">
        <w:t>» выпадов может быть использован исследовательский метод раскладки лекал, при котором выполняются несколько раскладок, для каждой из них выполняются расчеты «</w:t>
      </w:r>
      <w:proofErr w:type="spellStart"/>
      <w:r w:rsidRPr="00613C66">
        <w:t>межлекальных</w:t>
      </w:r>
      <w:proofErr w:type="spellEnd"/>
      <w:r w:rsidRPr="00613C66">
        <w:t>» выпадов, после этого проводят сравнительную характеристику экономичности раскладки.</w:t>
      </w:r>
    </w:p>
    <w:p w:rsidR="00860D37" w:rsidRPr="00613C66" w:rsidRDefault="00860D37" w:rsidP="00613C66">
      <w:pPr>
        <w:tabs>
          <w:tab w:val="left" w:pos="3630"/>
        </w:tabs>
        <w:spacing w:after="0"/>
        <w:ind w:firstLine="567"/>
      </w:pPr>
      <w:r w:rsidRPr="00613C66">
        <w:rPr>
          <w:b/>
          <w:bCs/>
        </w:rPr>
        <w:t>Площадь шаблонов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466"/>
        <w:gridCol w:w="1398"/>
        <w:gridCol w:w="932"/>
        <w:gridCol w:w="932"/>
        <w:gridCol w:w="1398"/>
        <w:gridCol w:w="466"/>
        <w:gridCol w:w="1865"/>
      </w:tblGrid>
      <w:tr w:rsidR="00860D37" w:rsidRPr="00613C66" w:rsidTr="00860D37">
        <w:trPr>
          <w:trHeight w:val="247"/>
        </w:trPr>
        <w:tc>
          <w:tcPr>
            <w:tcW w:w="2330" w:type="dxa"/>
            <w:gridSpan w:val="2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t>Наименовани</w:t>
            </w:r>
            <w:r w:rsidRPr="00613C66">
              <w:rPr>
                <w:b/>
                <w:bCs/>
              </w:rPr>
              <w:lastRenderedPageBreak/>
              <w:t xml:space="preserve">е </w:t>
            </w:r>
          </w:p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t xml:space="preserve">деталей </w:t>
            </w:r>
          </w:p>
        </w:tc>
        <w:tc>
          <w:tcPr>
            <w:tcW w:w="2330" w:type="dxa"/>
            <w:gridSpan w:val="2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lastRenderedPageBreak/>
              <w:t xml:space="preserve">Количество </w:t>
            </w:r>
          </w:p>
        </w:tc>
        <w:tc>
          <w:tcPr>
            <w:tcW w:w="2330" w:type="dxa"/>
            <w:gridSpan w:val="2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t xml:space="preserve">Площадь </w:t>
            </w:r>
            <w:r w:rsidRPr="00613C66">
              <w:rPr>
                <w:b/>
                <w:bCs/>
              </w:rPr>
              <w:lastRenderedPageBreak/>
              <w:t>шаблона, м</w:t>
            </w:r>
            <w:proofErr w:type="gramStart"/>
            <w:r w:rsidRPr="00613C66">
              <w:rPr>
                <w:b/>
                <w:bCs/>
              </w:rPr>
              <w:t>2</w:t>
            </w:r>
            <w:proofErr w:type="gramEnd"/>
          </w:p>
        </w:tc>
        <w:tc>
          <w:tcPr>
            <w:tcW w:w="2330" w:type="dxa"/>
            <w:gridSpan w:val="2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lastRenderedPageBreak/>
              <w:t xml:space="preserve">Общая </w:t>
            </w:r>
            <w:r w:rsidRPr="00613C66">
              <w:rPr>
                <w:b/>
                <w:bCs/>
              </w:rPr>
              <w:lastRenderedPageBreak/>
              <w:t>площадь, м</w:t>
            </w:r>
            <w:proofErr w:type="gramStart"/>
            <w:r w:rsidRPr="00613C66">
              <w:rPr>
                <w:b/>
                <w:bCs/>
              </w:rPr>
              <w:t>2</w:t>
            </w:r>
            <w:proofErr w:type="gramEnd"/>
          </w:p>
        </w:tc>
      </w:tr>
      <w:tr w:rsidR="00860D37" w:rsidRPr="00613C66" w:rsidTr="00860D37">
        <w:trPr>
          <w:trHeight w:val="107"/>
        </w:trPr>
        <w:tc>
          <w:tcPr>
            <w:tcW w:w="4660" w:type="dxa"/>
            <w:gridSpan w:val="4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lastRenderedPageBreak/>
              <w:t xml:space="preserve">лекал </w:t>
            </w:r>
          </w:p>
        </w:tc>
        <w:tc>
          <w:tcPr>
            <w:tcW w:w="4660" w:type="dxa"/>
            <w:gridSpan w:val="4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rPr>
                <w:b/>
                <w:bCs/>
              </w:rPr>
              <w:t xml:space="preserve">деталей кроя </w:t>
            </w:r>
          </w:p>
        </w:tc>
      </w:tr>
      <w:tr w:rsidR="00860D37" w:rsidRPr="00613C66" w:rsidTr="00860D37">
        <w:trPr>
          <w:trHeight w:val="127"/>
        </w:trPr>
        <w:tc>
          <w:tcPr>
            <w:tcW w:w="1864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карман </w:t>
            </w:r>
          </w:p>
        </w:tc>
        <w:tc>
          <w:tcPr>
            <w:tcW w:w="1864" w:type="dxa"/>
            <w:gridSpan w:val="2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1 </w:t>
            </w:r>
          </w:p>
        </w:tc>
        <w:tc>
          <w:tcPr>
            <w:tcW w:w="1864" w:type="dxa"/>
            <w:gridSpan w:val="2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1 </w:t>
            </w:r>
          </w:p>
        </w:tc>
        <w:tc>
          <w:tcPr>
            <w:tcW w:w="1864" w:type="dxa"/>
            <w:gridSpan w:val="2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0,760 </w:t>
            </w:r>
          </w:p>
        </w:tc>
        <w:tc>
          <w:tcPr>
            <w:tcW w:w="1864" w:type="dxa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0,760 </w:t>
            </w:r>
          </w:p>
        </w:tc>
      </w:tr>
      <w:tr w:rsidR="00860D37" w:rsidRPr="00613C66" w:rsidTr="00860D37">
        <w:trPr>
          <w:trHeight w:val="127"/>
        </w:trPr>
        <w:tc>
          <w:tcPr>
            <w:tcW w:w="9321" w:type="dxa"/>
            <w:gridSpan w:val="8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и т.д. </w:t>
            </w:r>
          </w:p>
        </w:tc>
      </w:tr>
      <w:tr w:rsidR="00860D37" w:rsidRPr="00613C66" w:rsidTr="00860D37">
        <w:trPr>
          <w:trHeight w:val="289"/>
        </w:trPr>
        <w:tc>
          <w:tcPr>
            <w:tcW w:w="9321" w:type="dxa"/>
            <w:gridSpan w:val="8"/>
          </w:tcPr>
          <w:p w:rsidR="00860D37" w:rsidRPr="00613C66" w:rsidRDefault="00860D37" w:rsidP="00613C66">
            <w:pPr>
              <w:pStyle w:val="Default"/>
              <w:ind w:firstLine="567"/>
            </w:pPr>
            <w:r w:rsidRPr="00613C66">
              <w:t xml:space="preserve">Общая площадь лекал </w:t>
            </w:r>
          </w:p>
        </w:tc>
      </w:tr>
    </w:tbl>
    <w:p w:rsidR="00860D37" w:rsidRPr="00613C66" w:rsidRDefault="00860D37" w:rsidP="00613C66">
      <w:pPr>
        <w:tabs>
          <w:tab w:val="left" w:pos="3630"/>
        </w:tabs>
        <w:spacing w:after="0"/>
        <w:ind w:firstLine="567"/>
      </w:pP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Цель работы: определить экономичность раскладки лекал и выявить факторы, влияющие на величину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выпадов.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Инструменты и принадлежности: рабочий эскиз и чертежи конструкции швейного изделия, бумага, ножницы, таблицы припусков.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Содержание практической работы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· Раскладка лекал (1) плечевого изделия.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· Раскладка лекал (2) плечевого изделия.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· Определение процента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выпадов раскладки</w:t>
      </w:r>
      <w:proofErr w:type="gramStart"/>
      <w:r w:rsidRPr="00613C66">
        <w:rPr>
          <w:rFonts w:eastAsia="Times New Roman"/>
          <w:color w:val="333333"/>
          <w:lang w:eastAsia="ru-RU"/>
        </w:rPr>
        <w:t>1</w:t>
      </w:r>
      <w:proofErr w:type="gramEnd"/>
      <w:r w:rsidRPr="00613C66">
        <w:rPr>
          <w:rFonts w:eastAsia="Times New Roman"/>
          <w:color w:val="333333"/>
          <w:lang w:eastAsia="ru-RU"/>
        </w:rPr>
        <w:t xml:space="preserve"> и раскладки2.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· Выводы об экономичности раскладки.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Методические указания. Определение экономичности раскладки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Изготовление раскладки лекал является основным процессом, предшествующим раскрою материалов. Сущность его заключается в определении наиболее экономичного расположения комплекта лекал одного или нескольких размеров и длин изделия, которое бы обеспечило минимальный расход ткани на изделие.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Критерием экономичности </w:t>
      </w:r>
      <w:r w:rsidRPr="00613C66">
        <w:rPr>
          <w:rFonts w:eastAsia="Times New Roman"/>
          <w:color w:val="333333"/>
          <w:u w:val="single"/>
          <w:lang w:eastAsia="ru-RU"/>
        </w:rPr>
        <w:t>раскладки лекал служит величина внутренних отходов (</w:t>
      </w:r>
      <w:proofErr w:type="spellStart"/>
      <w:r w:rsidRPr="00613C66">
        <w:rPr>
          <w:rFonts w:eastAsia="Times New Roman"/>
          <w:color w:val="333333"/>
          <w:u w:val="single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u w:val="single"/>
          <w:lang w:eastAsia="ru-RU"/>
        </w:rPr>
        <w:t xml:space="preserve"> выпадов) в процентах.</w:t>
      </w:r>
      <w:r w:rsidRPr="00613C66">
        <w:rPr>
          <w:rFonts w:eastAsia="Times New Roman"/>
          <w:color w:val="333333"/>
          <w:lang w:eastAsia="ru-RU"/>
        </w:rPr>
        <w:t> На экономичность раскладки влияют следующие факторы: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1. </w:t>
      </w:r>
      <w:r w:rsidRPr="00613C66">
        <w:rPr>
          <w:rFonts w:eastAsia="Times New Roman"/>
          <w:color w:val="333333"/>
          <w:u w:val="single"/>
          <w:lang w:eastAsia="ru-RU"/>
        </w:rPr>
        <w:t>Параметры изделия</w:t>
      </w:r>
      <w:r w:rsidRPr="00613C66">
        <w:rPr>
          <w:rFonts w:eastAsia="Times New Roman"/>
          <w:color w:val="333333"/>
          <w:lang w:eastAsia="ru-RU"/>
        </w:rPr>
        <w:t> (размерная группа, ассортимент и длина изделия);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2. </w:t>
      </w:r>
      <w:r w:rsidRPr="00613C66">
        <w:rPr>
          <w:rFonts w:eastAsia="Times New Roman"/>
          <w:color w:val="333333"/>
          <w:u w:val="single"/>
          <w:lang w:eastAsia="ru-RU"/>
        </w:rPr>
        <w:t>Конфигурация</w:t>
      </w:r>
      <w:r w:rsidRPr="00613C66">
        <w:rPr>
          <w:rFonts w:eastAsia="Times New Roman"/>
          <w:color w:val="333333"/>
          <w:lang w:eastAsia="ru-RU"/>
        </w:rPr>
        <w:t> (покрой рукава, сложный крой изделия), количество и размеры лекал, чем проще конфигурация, больше общее количество лекал и доля (удельный вес) мелких лекал в комплекте, тем выше экономичность раскладки;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3. </w:t>
      </w:r>
      <w:r w:rsidRPr="00613C66">
        <w:rPr>
          <w:rFonts w:eastAsia="Times New Roman"/>
          <w:color w:val="333333"/>
          <w:u w:val="single"/>
          <w:lang w:eastAsia="ru-RU"/>
        </w:rPr>
        <w:t>Ширина ткани.</w:t>
      </w:r>
      <w:r w:rsidRPr="00613C66">
        <w:rPr>
          <w:rFonts w:eastAsia="Times New Roman"/>
          <w:color w:val="333333"/>
          <w:lang w:eastAsia="ru-RU"/>
        </w:rPr>
        <w:t xml:space="preserve"> Минимальные потери рулонных материалов обеспечивает так называемая рациональная ширина. Так, ткани для изделий верхней одежды имеют ширину 140, 150, 160 см; для женских костюмов – 140, 150 см; для платья и других изделий – 80, 90, 100, 120, 130, 140, 150 </w:t>
      </w:r>
      <w:proofErr w:type="spellStart"/>
      <w:proofErr w:type="gramStart"/>
      <w:r w:rsidRPr="00613C66">
        <w:rPr>
          <w:rFonts w:eastAsia="Times New Roman"/>
          <w:color w:val="333333"/>
          <w:lang w:eastAsia="ru-RU"/>
        </w:rPr>
        <w:t>c</w:t>
      </w:r>
      <w:proofErr w:type="gramEnd"/>
      <w:r w:rsidRPr="00613C66">
        <w:rPr>
          <w:rFonts w:eastAsia="Times New Roman"/>
          <w:color w:val="333333"/>
          <w:lang w:eastAsia="ru-RU"/>
        </w:rPr>
        <w:t>м</w:t>
      </w:r>
      <w:proofErr w:type="spellEnd"/>
      <w:r w:rsidRPr="00613C66">
        <w:rPr>
          <w:rFonts w:eastAsia="Times New Roman"/>
          <w:color w:val="333333"/>
          <w:lang w:eastAsia="ru-RU"/>
        </w:rPr>
        <w:t>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4. </w:t>
      </w:r>
      <w:r w:rsidRPr="00613C66">
        <w:rPr>
          <w:rFonts w:eastAsia="Times New Roman"/>
          <w:color w:val="333333"/>
          <w:u w:val="single"/>
          <w:lang w:eastAsia="ru-RU"/>
        </w:rPr>
        <w:t>Поверхность ткани и вид материала.</w:t>
      </w:r>
      <w:r w:rsidRPr="00613C66">
        <w:rPr>
          <w:rFonts w:eastAsia="Times New Roman"/>
          <w:color w:val="333333"/>
          <w:lang w:eastAsia="ru-RU"/>
        </w:rPr>
        <w:t xml:space="preserve"> Все ткани и нетканые полотна делят на четыре группы: 1 – </w:t>
      </w:r>
      <w:proofErr w:type="spellStart"/>
      <w:r w:rsidRPr="00613C66">
        <w:rPr>
          <w:rFonts w:eastAsia="Times New Roman"/>
          <w:color w:val="333333"/>
          <w:lang w:eastAsia="ru-RU"/>
        </w:rPr>
        <w:t>гладкокрашенные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, 2 – рисунчатые с симметричным рисунком, 3 – ворсовые, 4 – с направленным рисунком. Наименьший процент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отходов дают </w:t>
      </w:r>
      <w:proofErr w:type="spellStart"/>
      <w:r w:rsidRPr="00613C66">
        <w:rPr>
          <w:rFonts w:eastAsia="Times New Roman"/>
          <w:color w:val="333333"/>
          <w:lang w:eastAsia="ru-RU"/>
        </w:rPr>
        <w:t>гладкокрашенные</w:t>
      </w:r>
      <w:proofErr w:type="spellEnd"/>
      <w:r w:rsidRPr="00613C66">
        <w:rPr>
          <w:rFonts w:eastAsia="Times New Roman"/>
          <w:color w:val="333333"/>
          <w:lang w:eastAsia="ru-RU"/>
        </w:rPr>
        <w:t>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5. </w:t>
      </w:r>
      <w:r w:rsidRPr="00613C66">
        <w:rPr>
          <w:rFonts w:eastAsia="Times New Roman"/>
          <w:color w:val="333333"/>
          <w:u w:val="single"/>
          <w:lang w:eastAsia="ru-RU"/>
        </w:rPr>
        <w:t>Расположение тканей в настиле</w:t>
      </w:r>
      <w:r w:rsidRPr="00613C66">
        <w:rPr>
          <w:rFonts w:eastAsia="Times New Roman"/>
          <w:color w:val="333333"/>
          <w:lang w:eastAsia="ru-RU"/>
        </w:rPr>
        <w:t xml:space="preserve">. В индивидуальном производстве одежды материалы складывают в сгиб «лицо с лицом» или «лицом вниз», если в изделии присутствуют непарные (ассиметричные) детали. В массовом производстве ткани и материалы в настиле могут быть расположены «лицом к лицу», «лицом вниз» и «в сгиб». Расположение полотен ткани «лицом к </w:t>
      </w:r>
      <w:r w:rsidRPr="00613C66">
        <w:rPr>
          <w:rFonts w:eastAsia="Times New Roman"/>
          <w:color w:val="333333"/>
          <w:lang w:eastAsia="ru-RU"/>
        </w:rPr>
        <w:lastRenderedPageBreak/>
        <w:t xml:space="preserve">лицу» наиболее предпочтительно: уменьшаются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межлекальные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потери на 0,5-1 % по сравнению с расположением полотен «лицом вниз».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6</w:t>
      </w:r>
      <w:r w:rsidRPr="00613C66">
        <w:rPr>
          <w:rFonts w:eastAsia="Times New Roman"/>
          <w:color w:val="333333"/>
          <w:lang w:eastAsia="ru-RU"/>
        </w:rPr>
        <w:t>. </w:t>
      </w:r>
      <w:r w:rsidRPr="00613C66">
        <w:rPr>
          <w:rFonts w:eastAsia="Times New Roman"/>
          <w:color w:val="333333"/>
          <w:u w:val="single"/>
          <w:lang w:eastAsia="ru-RU"/>
        </w:rPr>
        <w:t>Расположение лекал в раскладке</w:t>
      </w:r>
      <w:r w:rsidRPr="00613C66">
        <w:rPr>
          <w:rFonts w:eastAsia="Times New Roman"/>
          <w:color w:val="333333"/>
          <w:lang w:eastAsia="ru-RU"/>
        </w:rPr>
        <w:t xml:space="preserve">. Расположение лекал в раскладке оказывает решающее влияние на величину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потерь. Результат работы раскладчика лекал зависит от его опыта и интуиции. Поиск рационального расположения лекал в раскладке постоянно ведется квалифицированными рабочими раскладчиками в экспериментальных цехах и отражается в типовых схемах раскладок, описанных в нормативно-технических документах.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7. </w:t>
      </w:r>
      <w:r w:rsidRPr="00613C66">
        <w:rPr>
          <w:rFonts w:eastAsia="Times New Roman"/>
          <w:color w:val="333333"/>
          <w:u w:val="single"/>
          <w:lang w:eastAsia="ru-RU"/>
        </w:rPr>
        <w:t>Вид раскладок</w:t>
      </w:r>
      <w:r w:rsidRPr="00613C66">
        <w:rPr>
          <w:rFonts w:eastAsia="Times New Roman"/>
          <w:color w:val="333333"/>
          <w:lang w:eastAsia="ru-RU"/>
        </w:rPr>
        <w:t> определяется количеством комплектов лекал в раскладке.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Различают раскладки· однокомплектные (одиночные), многокомплектные (комбинированные), </w:t>
      </w:r>
      <w:proofErr w:type="spellStart"/>
      <w:r w:rsidRPr="00613C66">
        <w:rPr>
          <w:rFonts w:eastAsia="Times New Roman"/>
          <w:color w:val="333333"/>
          <w:lang w:eastAsia="ru-RU"/>
        </w:rPr>
        <w:t>полукомплектные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. В производстве одежды по индивидуальным заказам раскрой отдельных полотен тканей верха ведется, как правило, по однокомплектным (одиночным) раскладкам с использованием полукомплекта лекал. При </w:t>
      </w:r>
      <w:proofErr w:type="spellStart"/>
      <w:r w:rsidRPr="00613C66">
        <w:rPr>
          <w:rFonts w:eastAsia="Times New Roman"/>
          <w:color w:val="333333"/>
          <w:lang w:eastAsia="ru-RU"/>
        </w:rPr>
        <w:t>серийномраскрое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деталей верха используют многокомплектные раскладки. В одной раскладке сочетают лекала смежных размеров одинаковых или смежных длин.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Наилучшее расположение лекал в раскладке обеспечивает: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· раскладка лекал начинается с размещения крупных деталей;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· крупные детали располагаются по границам раскладки;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· после </w:t>
      </w:r>
      <w:proofErr w:type="gramStart"/>
      <w:r w:rsidRPr="00613C66">
        <w:rPr>
          <w:rFonts w:eastAsia="Times New Roman"/>
          <w:color w:val="333333"/>
          <w:lang w:eastAsia="ru-RU"/>
        </w:rPr>
        <w:t>крупных</w:t>
      </w:r>
      <w:proofErr w:type="gramEnd"/>
      <w:r w:rsidRPr="00613C66">
        <w:rPr>
          <w:rFonts w:eastAsia="Times New Roman"/>
          <w:color w:val="333333"/>
          <w:lang w:eastAsia="ru-RU"/>
        </w:rPr>
        <w:t xml:space="preserve"> укладываются длинные детали;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· прямые и </w:t>
      </w:r>
      <w:proofErr w:type="spellStart"/>
      <w:r w:rsidRPr="00613C66">
        <w:rPr>
          <w:rFonts w:eastAsia="Times New Roman"/>
          <w:color w:val="333333"/>
          <w:lang w:eastAsia="ru-RU"/>
        </w:rPr>
        <w:t>слабоискривленные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срезы укладываются по рамке раскладки;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· сложные контуры деталей располагаются внутрь раскладки;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· мелкие детали размещаются между </w:t>
      </w:r>
      <w:proofErr w:type="gramStart"/>
      <w:r w:rsidRPr="00613C66">
        <w:rPr>
          <w:rFonts w:eastAsia="Times New Roman"/>
          <w:color w:val="333333"/>
          <w:lang w:eastAsia="ru-RU"/>
        </w:rPr>
        <w:t>крупными</w:t>
      </w:r>
      <w:proofErr w:type="gramEnd"/>
      <w:r w:rsidRPr="00613C66">
        <w:rPr>
          <w:rFonts w:eastAsia="Times New Roman"/>
          <w:color w:val="333333"/>
          <w:lang w:eastAsia="ru-RU"/>
        </w:rPr>
        <w:t>, а также на краевых и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· концевых </w:t>
      </w:r>
      <w:proofErr w:type="gramStart"/>
      <w:r w:rsidRPr="00613C66">
        <w:rPr>
          <w:rFonts w:eastAsia="Times New Roman"/>
          <w:color w:val="333333"/>
          <w:lang w:eastAsia="ru-RU"/>
        </w:rPr>
        <w:t>участках</w:t>
      </w:r>
      <w:proofErr w:type="gramEnd"/>
      <w:r w:rsidRPr="00613C66">
        <w:rPr>
          <w:rFonts w:eastAsia="Times New Roman"/>
          <w:color w:val="333333"/>
          <w:lang w:eastAsia="ru-RU"/>
        </w:rPr>
        <w:t>;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· размещая деталь, следует рассмотреть ее в четырех возможных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· положениях, поворачивая вокруг </w:t>
      </w:r>
      <w:proofErr w:type="gramStart"/>
      <w:r w:rsidRPr="00613C66">
        <w:rPr>
          <w:rFonts w:eastAsia="Times New Roman"/>
          <w:color w:val="333333"/>
          <w:lang w:eastAsia="ru-RU"/>
        </w:rPr>
        <w:t>вертикальной</w:t>
      </w:r>
      <w:proofErr w:type="gramEnd"/>
      <w:r w:rsidRPr="00613C66">
        <w:rPr>
          <w:rFonts w:eastAsia="Times New Roman"/>
          <w:color w:val="333333"/>
          <w:lang w:eastAsia="ru-RU"/>
        </w:rPr>
        <w:t xml:space="preserve"> и горизонтальной осей.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Следует помнить, что в условиях производства одежды по индивидуальным заказам лекала изготавливают без припусков на швы. Выполнение раскладки лекал на конкретное изделие необходимо предусмотреть припуски на швы и на подгонку изделия по фигуре заказчика (см. Приложение 3)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Определение фактического процента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выпадов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Фактический процент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выпадов (</w:t>
      </w:r>
      <w:proofErr w:type="spellStart"/>
      <w:r w:rsidRPr="00613C66">
        <w:rPr>
          <w:rFonts w:eastAsia="Times New Roman"/>
          <w:color w:val="333333"/>
          <w:lang w:eastAsia="ru-RU"/>
        </w:rPr>
        <w:t>Вф</w:t>
      </w:r>
      <w:proofErr w:type="spellEnd"/>
      <w:proofErr w:type="gramStart"/>
      <w:r w:rsidRPr="00613C66">
        <w:rPr>
          <w:rFonts w:eastAsia="Times New Roman"/>
          <w:color w:val="333333"/>
          <w:lang w:eastAsia="ru-RU"/>
        </w:rPr>
        <w:t xml:space="preserve">, %) </w:t>
      </w:r>
      <w:proofErr w:type="gramEnd"/>
      <w:r w:rsidRPr="00613C66">
        <w:rPr>
          <w:rFonts w:eastAsia="Times New Roman"/>
          <w:color w:val="333333"/>
          <w:lang w:eastAsia="ru-RU"/>
        </w:rPr>
        <w:t>определяют по формуле [1]: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proofErr w:type="spellStart"/>
      <w:r w:rsidRPr="00613C66">
        <w:rPr>
          <w:rFonts w:eastAsia="Times New Roman"/>
          <w:b/>
          <w:bCs/>
          <w:color w:val="333333"/>
          <w:lang w:eastAsia="ru-RU"/>
        </w:rPr>
        <w:t>Вф</w:t>
      </w:r>
      <w:proofErr w:type="spellEnd"/>
      <w:r w:rsidRPr="00613C66">
        <w:rPr>
          <w:rFonts w:eastAsia="Times New Roman"/>
          <w:b/>
          <w:bCs/>
          <w:color w:val="333333"/>
          <w:lang w:eastAsia="ru-RU"/>
        </w:rPr>
        <w:t xml:space="preserve"> = (</w:t>
      </w:r>
      <w:proofErr w:type="spellStart"/>
      <w:r w:rsidRPr="00613C66">
        <w:rPr>
          <w:rFonts w:eastAsia="Times New Roman"/>
          <w:b/>
          <w:bCs/>
          <w:color w:val="333333"/>
          <w:lang w:eastAsia="ru-RU"/>
        </w:rPr>
        <w:t>Sр</w:t>
      </w:r>
      <w:proofErr w:type="spellEnd"/>
      <w:r w:rsidRPr="00613C66">
        <w:rPr>
          <w:rFonts w:eastAsia="Times New Roman"/>
          <w:b/>
          <w:bCs/>
          <w:color w:val="333333"/>
          <w:lang w:eastAsia="ru-RU"/>
        </w:rPr>
        <w:t xml:space="preserve"> – </w:t>
      </w:r>
      <w:proofErr w:type="spellStart"/>
      <w:r w:rsidRPr="00613C66">
        <w:rPr>
          <w:rFonts w:eastAsia="Times New Roman"/>
          <w:b/>
          <w:bCs/>
          <w:color w:val="333333"/>
          <w:lang w:eastAsia="ru-RU"/>
        </w:rPr>
        <w:t>Sл</w:t>
      </w:r>
      <w:proofErr w:type="spellEnd"/>
      <w:r w:rsidRPr="00613C66">
        <w:rPr>
          <w:rFonts w:eastAsia="Times New Roman"/>
          <w:b/>
          <w:bCs/>
          <w:color w:val="333333"/>
          <w:lang w:eastAsia="ru-RU"/>
        </w:rPr>
        <w:t xml:space="preserve">) / S </w:t>
      </w:r>
      <w:proofErr w:type="gramStart"/>
      <w:r w:rsidRPr="00613C66">
        <w:rPr>
          <w:rFonts w:eastAsia="Times New Roman"/>
          <w:b/>
          <w:bCs/>
          <w:color w:val="333333"/>
          <w:lang w:eastAsia="ru-RU"/>
        </w:rPr>
        <w:t>р</w:t>
      </w:r>
      <w:proofErr w:type="gramEnd"/>
      <w:r w:rsidRPr="00613C66">
        <w:rPr>
          <w:rFonts w:eastAsia="Times New Roman"/>
          <w:b/>
          <w:bCs/>
          <w:color w:val="333333"/>
          <w:lang w:eastAsia="ru-RU"/>
        </w:rPr>
        <w:t xml:space="preserve"> *100,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где </w:t>
      </w:r>
      <w:proofErr w:type="spellStart"/>
      <w:r w:rsidRPr="00613C66">
        <w:rPr>
          <w:rFonts w:eastAsia="Times New Roman"/>
          <w:color w:val="333333"/>
          <w:lang w:eastAsia="ru-RU"/>
        </w:rPr>
        <w:t>Sр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– площадь раскладки, см</w:t>
      </w:r>
      <w:proofErr w:type="gramStart"/>
      <w:r w:rsidRPr="00613C66">
        <w:rPr>
          <w:rFonts w:eastAsia="Times New Roman"/>
          <w:color w:val="333333"/>
          <w:vertAlign w:val="superscript"/>
          <w:lang w:eastAsia="ru-RU"/>
        </w:rPr>
        <w:t>2</w:t>
      </w:r>
      <w:proofErr w:type="gramEnd"/>
      <w:r w:rsidRPr="00613C66">
        <w:rPr>
          <w:rFonts w:eastAsia="Times New Roman"/>
          <w:color w:val="333333"/>
          <w:lang w:eastAsia="ru-RU"/>
        </w:rPr>
        <w:t>,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proofErr w:type="spellStart"/>
      <w:r w:rsidRPr="00613C66">
        <w:rPr>
          <w:rFonts w:eastAsia="Times New Roman"/>
          <w:color w:val="333333"/>
          <w:lang w:eastAsia="ru-RU"/>
        </w:rPr>
        <w:t>Sл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– площадь лекал, см</w:t>
      </w:r>
      <w:proofErr w:type="gramStart"/>
      <w:r w:rsidRPr="00613C66">
        <w:rPr>
          <w:rFonts w:eastAsia="Times New Roman"/>
          <w:color w:val="333333"/>
          <w:vertAlign w:val="superscript"/>
          <w:lang w:eastAsia="ru-RU"/>
        </w:rPr>
        <w:t>2</w:t>
      </w:r>
      <w:proofErr w:type="gramEnd"/>
      <w:r w:rsidRPr="00613C66">
        <w:rPr>
          <w:rFonts w:eastAsia="Times New Roman"/>
          <w:color w:val="333333"/>
          <w:lang w:eastAsia="ru-RU"/>
        </w:rPr>
        <w:t>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proofErr w:type="spellStart"/>
      <w:r w:rsidRPr="00613C66">
        <w:rPr>
          <w:rFonts w:eastAsia="Times New Roman"/>
          <w:color w:val="333333"/>
          <w:lang w:eastAsia="ru-RU"/>
        </w:rPr>
        <w:t>Sр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= </w:t>
      </w:r>
      <w:proofErr w:type="gramStart"/>
      <w:r w:rsidRPr="00613C66">
        <w:rPr>
          <w:rFonts w:eastAsia="Times New Roman"/>
          <w:color w:val="333333"/>
          <w:lang w:eastAsia="ru-RU"/>
        </w:rPr>
        <w:t>Ш</w:t>
      </w:r>
      <w:proofErr w:type="gramEnd"/>
      <w:r w:rsidRPr="00613C66">
        <w:rPr>
          <w:rFonts w:eastAsia="Times New Roman"/>
          <w:color w:val="333333"/>
          <w:lang w:eastAsia="ru-RU"/>
        </w:rPr>
        <w:t xml:space="preserve"> * Р ,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lastRenderedPageBreak/>
        <w:t xml:space="preserve">где </w:t>
      </w:r>
      <w:proofErr w:type="gramStart"/>
      <w:r w:rsidRPr="00613C66">
        <w:rPr>
          <w:rFonts w:eastAsia="Times New Roman"/>
          <w:color w:val="333333"/>
          <w:lang w:eastAsia="ru-RU"/>
        </w:rPr>
        <w:t>Ш</w:t>
      </w:r>
      <w:proofErr w:type="gramEnd"/>
      <w:r w:rsidRPr="00613C66">
        <w:rPr>
          <w:rFonts w:eastAsia="Times New Roman"/>
          <w:color w:val="333333"/>
          <w:lang w:eastAsia="ru-RU"/>
        </w:rPr>
        <w:t xml:space="preserve"> – ширина ткани, см,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proofErr w:type="gramStart"/>
      <w:r w:rsidRPr="00613C66">
        <w:rPr>
          <w:rFonts w:eastAsia="Times New Roman"/>
          <w:color w:val="333333"/>
          <w:lang w:eastAsia="ru-RU"/>
        </w:rPr>
        <w:t>Р</w:t>
      </w:r>
      <w:proofErr w:type="gramEnd"/>
      <w:r w:rsidRPr="00613C66">
        <w:rPr>
          <w:rFonts w:eastAsia="Times New Roman"/>
          <w:color w:val="333333"/>
          <w:lang w:eastAsia="ru-RU"/>
        </w:rPr>
        <w:t xml:space="preserve"> – расход ткани, см.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>Исходные данные и расчеты приведены в таблице 5.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Расчет фактического процента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выпадов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77"/>
        <w:gridCol w:w="1199"/>
        <w:gridCol w:w="1698"/>
        <w:gridCol w:w="1481"/>
        <w:gridCol w:w="3027"/>
      </w:tblGrid>
      <w:tr w:rsidR="00613C66" w:rsidRPr="00613C66" w:rsidTr="00613C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color w:val="333333"/>
                <w:lang w:eastAsia="ru-RU"/>
              </w:rPr>
              <w:t>Таблица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lang w:eastAsia="ru-RU"/>
              </w:rPr>
              <w:t>Ширина ткани (Ш),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lang w:eastAsia="ru-RU"/>
              </w:rPr>
              <w:t>Расход ткани (Р),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lang w:eastAsia="ru-RU"/>
              </w:rPr>
              <w:t>Площадь раскладки (</w:t>
            </w:r>
            <w:proofErr w:type="spellStart"/>
            <w:r w:rsidRPr="00613C66">
              <w:rPr>
                <w:rFonts w:eastAsia="Times New Roman"/>
                <w:lang w:eastAsia="ru-RU"/>
              </w:rPr>
              <w:t>Sр</w:t>
            </w:r>
            <w:proofErr w:type="spellEnd"/>
            <w:r w:rsidRPr="00613C66">
              <w:rPr>
                <w:rFonts w:eastAsia="Times New Roman"/>
                <w:lang w:eastAsia="ru-RU"/>
              </w:rPr>
              <w:t>), см</w:t>
            </w:r>
            <w:proofErr w:type="gramStart"/>
            <w:r w:rsidRPr="00613C66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lang w:eastAsia="ru-RU"/>
              </w:rPr>
              <w:t>Площадь лекал (</w:t>
            </w:r>
            <w:proofErr w:type="spellStart"/>
            <w:r w:rsidRPr="00613C66">
              <w:rPr>
                <w:rFonts w:eastAsia="Times New Roman"/>
                <w:lang w:eastAsia="ru-RU"/>
              </w:rPr>
              <w:t>Sл</w:t>
            </w:r>
            <w:proofErr w:type="spellEnd"/>
            <w:r w:rsidRPr="00613C66">
              <w:rPr>
                <w:rFonts w:eastAsia="Times New Roman"/>
                <w:lang w:eastAsia="ru-RU"/>
              </w:rPr>
              <w:t>), см</w:t>
            </w:r>
            <w:proofErr w:type="gramStart"/>
            <w:r w:rsidRPr="00613C66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lang w:eastAsia="ru-RU"/>
              </w:rPr>
              <w:t xml:space="preserve">Процент </w:t>
            </w:r>
            <w:proofErr w:type="spellStart"/>
            <w:r w:rsidRPr="00613C66">
              <w:rPr>
                <w:rFonts w:eastAsia="Times New Roman"/>
                <w:lang w:eastAsia="ru-RU"/>
              </w:rPr>
              <w:t>межлекальных</w:t>
            </w:r>
            <w:proofErr w:type="spellEnd"/>
            <w:r w:rsidRPr="00613C66">
              <w:rPr>
                <w:rFonts w:eastAsia="Times New Roman"/>
                <w:lang w:eastAsia="ru-RU"/>
              </w:rPr>
              <w:t xml:space="preserve"> выпадов, % </w:t>
            </w:r>
            <w:proofErr w:type="spellStart"/>
            <w:r w:rsidRPr="00613C66">
              <w:rPr>
                <w:rFonts w:eastAsia="Times New Roman"/>
                <w:lang w:eastAsia="ru-RU"/>
              </w:rPr>
              <w:t>Вф</w:t>
            </w:r>
            <w:proofErr w:type="spellEnd"/>
            <w:r w:rsidRPr="00613C66">
              <w:rPr>
                <w:rFonts w:eastAsia="Times New Roman"/>
                <w:lang w:eastAsia="ru-RU"/>
              </w:rPr>
              <w:t xml:space="preserve"> = (</w:t>
            </w:r>
            <w:proofErr w:type="spellStart"/>
            <w:r w:rsidRPr="00613C66">
              <w:rPr>
                <w:rFonts w:eastAsia="Times New Roman"/>
                <w:lang w:eastAsia="ru-RU"/>
              </w:rPr>
              <w:t>Sр</w:t>
            </w:r>
            <w:proofErr w:type="spellEnd"/>
            <w:r w:rsidRPr="00613C66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613C66">
              <w:rPr>
                <w:rFonts w:eastAsia="Times New Roman"/>
                <w:lang w:eastAsia="ru-RU"/>
              </w:rPr>
              <w:t>Sл</w:t>
            </w:r>
            <w:proofErr w:type="spellEnd"/>
            <w:r w:rsidRPr="00613C66">
              <w:rPr>
                <w:rFonts w:eastAsia="Times New Roman"/>
                <w:lang w:eastAsia="ru-RU"/>
              </w:rPr>
              <w:t xml:space="preserve">) / S </w:t>
            </w:r>
            <w:proofErr w:type="gramStart"/>
            <w:r w:rsidRPr="00613C66">
              <w:rPr>
                <w:rFonts w:eastAsia="Times New Roman"/>
                <w:lang w:eastAsia="ru-RU"/>
              </w:rPr>
              <w:t>р</w:t>
            </w:r>
            <w:proofErr w:type="gramEnd"/>
            <w:r w:rsidRPr="00613C66">
              <w:rPr>
                <w:rFonts w:eastAsia="Times New Roman"/>
                <w:lang w:eastAsia="ru-RU"/>
              </w:rPr>
              <w:t xml:space="preserve"> *100</w:t>
            </w:r>
          </w:p>
        </w:tc>
      </w:tr>
      <w:tr w:rsidR="00613C66" w:rsidRPr="00613C66" w:rsidTr="00613C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lang w:eastAsia="ru-RU"/>
              </w:rPr>
              <w:t>Раскладка</w:t>
            </w:r>
            <w:proofErr w:type="gramStart"/>
            <w:r w:rsidRPr="00613C66">
              <w:rPr>
                <w:rFonts w:eastAsia="Times New Roman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13C66" w:rsidRPr="00613C66" w:rsidTr="00613C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13C66">
              <w:rPr>
                <w:rFonts w:eastAsia="Times New Roman"/>
                <w:lang w:eastAsia="ru-RU"/>
              </w:rPr>
              <w:t>Раскладка</w:t>
            </w:r>
            <w:proofErr w:type="gramStart"/>
            <w:r w:rsidRPr="00613C66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66" w:rsidRPr="00613C66" w:rsidRDefault="00613C66" w:rsidP="00613C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В массовом производстве одежды фактический процент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отходов раскладки не должен превышать нормативный. Если фактический процент превышает нормативный, то такие раскладки не допускаются к использованию в производстве. При разработке новых моделей одежды для отработки художественного и эстетического решения модели норматив процента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отходов увеличивается на 2 - 5 %.</w:t>
      </w:r>
    </w:p>
    <w:p w:rsidR="00613C66" w:rsidRPr="00613C66" w:rsidRDefault="00613C66" w:rsidP="00613C66">
      <w:pPr>
        <w:shd w:val="clear" w:color="auto" w:fill="FFFFFF"/>
        <w:spacing w:before="100" w:beforeAutospacing="1" w:after="0" w:line="240" w:lineRule="auto"/>
        <w:ind w:firstLine="567"/>
        <w:rPr>
          <w:rFonts w:eastAsia="Times New Roman"/>
          <w:color w:val="333333"/>
          <w:lang w:eastAsia="ru-RU"/>
        </w:rPr>
      </w:pPr>
      <w:r w:rsidRPr="00613C66">
        <w:rPr>
          <w:rFonts w:eastAsia="Times New Roman"/>
          <w:color w:val="333333"/>
          <w:lang w:eastAsia="ru-RU"/>
        </w:rPr>
        <w:t xml:space="preserve">В индивидуальном производстве фактический процент </w:t>
      </w:r>
      <w:proofErr w:type="spellStart"/>
      <w:r w:rsidRPr="00613C66">
        <w:rPr>
          <w:rFonts w:eastAsia="Times New Roman"/>
          <w:color w:val="333333"/>
          <w:lang w:eastAsia="ru-RU"/>
        </w:rPr>
        <w:t>межлекальных</w:t>
      </w:r>
      <w:proofErr w:type="spellEnd"/>
      <w:r w:rsidRPr="00613C66">
        <w:rPr>
          <w:rFonts w:eastAsia="Times New Roman"/>
          <w:color w:val="333333"/>
          <w:lang w:eastAsia="ru-RU"/>
        </w:rPr>
        <w:t xml:space="preserve"> выпадов раскладки значительно превышает нормативный, но закройщик, тем не </w:t>
      </w:r>
      <w:proofErr w:type="gramStart"/>
      <w:r w:rsidRPr="00613C66">
        <w:rPr>
          <w:rFonts w:eastAsia="Times New Roman"/>
          <w:color w:val="333333"/>
          <w:lang w:eastAsia="ru-RU"/>
        </w:rPr>
        <w:t>менее</w:t>
      </w:r>
      <w:proofErr w:type="gramEnd"/>
      <w:r w:rsidRPr="00613C66">
        <w:rPr>
          <w:rFonts w:eastAsia="Times New Roman"/>
          <w:color w:val="333333"/>
          <w:lang w:eastAsia="ru-RU"/>
        </w:rPr>
        <w:t xml:space="preserve"> должен стремиться к сокращению расхода материала.</w:t>
      </w:r>
    </w:p>
    <w:p w:rsidR="00537F2C" w:rsidRPr="00613C66" w:rsidRDefault="00537F2C" w:rsidP="00613C66">
      <w:pPr>
        <w:spacing w:after="0"/>
        <w:ind w:firstLine="567"/>
      </w:pPr>
    </w:p>
    <w:sectPr w:rsidR="00537F2C" w:rsidRPr="00613C66" w:rsidSect="00613C66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146"/>
    <w:rsid w:val="00093E50"/>
    <w:rsid w:val="003A1146"/>
    <w:rsid w:val="00537F2C"/>
    <w:rsid w:val="005E4971"/>
    <w:rsid w:val="00613C66"/>
    <w:rsid w:val="00860D37"/>
    <w:rsid w:val="00B21AFB"/>
    <w:rsid w:val="00F1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D3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6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D3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6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 Елена</dc:creator>
  <cp:keywords/>
  <dc:description/>
  <cp:lastModifiedBy>Лена</cp:lastModifiedBy>
  <cp:revision>5</cp:revision>
  <dcterms:created xsi:type="dcterms:W3CDTF">2016-05-13T14:37:00Z</dcterms:created>
  <dcterms:modified xsi:type="dcterms:W3CDTF">2020-05-05T16:51:00Z</dcterms:modified>
</cp:coreProperties>
</file>