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4C" w:rsidRDefault="004E4D4C" w:rsidP="004E4D4C">
      <w:pPr>
        <w:pStyle w:val="a3"/>
        <w:rPr>
          <w:rFonts w:eastAsia="Calibri"/>
          <w:lang w:eastAsia="en-US"/>
        </w:rPr>
      </w:pPr>
      <w:r>
        <w:rPr>
          <w:rFonts w:eastAsia="Calibri"/>
          <w:lang w:eastAsia="en-US"/>
        </w:rPr>
        <w:t xml:space="preserve">Для группы 59-60 на </w:t>
      </w:r>
      <w:r w:rsidR="00E153F1">
        <w:rPr>
          <w:rFonts w:eastAsia="Calibri"/>
          <w:lang w:eastAsia="en-US"/>
        </w:rPr>
        <w:t>18.</w:t>
      </w:r>
      <w:r>
        <w:rPr>
          <w:rFonts w:eastAsia="Calibri"/>
          <w:lang w:eastAsia="en-US"/>
        </w:rPr>
        <w:t>04.2020</w:t>
      </w:r>
    </w:p>
    <w:p w:rsidR="004E4D4C" w:rsidRDefault="004E4D4C" w:rsidP="004E4D4C">
      <w:pPr>
        <w:pStyle w:val="a3"/>
        <w:rPr>
          <w:color w:val="000000"/>
          <w:sz w:val="27"/>
          <w:szCs w:val="27"/>
        </w:rPr>
      </w:pPr>
      <w:r w:rsidRPr="009A6DC3">
        <w:rPr>
          <w:rFonts w:eastAsia="Calibri"/>
          <w:lang w:eastAsia="en-US"/>
        </w:rPr>
        <w:t>Специальность (профессия) 38.02.05 Товароведение и экспертиза качества потребительских товаров</w:t>
      </w:r>
    </w:p>
    <w:p w:rsidR="004E4D4C" w:rsidRDefault="004E4D4C" w:rsidP="004E4D4C">
      <w:pPr>
        <w:pStyle w:val="a3"/>
        <w:rPr>
          <w:color w:val="000000"/>
          <w:sz w:val="27"/>
          <w:szCs w:val="27"/>
        </w:rPr>
      </w:pPr>
      <w:r>
        <w:rPr>
          <w:color w:val="000000"/>
          <w:sz w:val="27"/>
          <w:szCs w:val="27"/>
        </w:rPr>
        <w:t>Темы для самостоятельного изучения по дисциплине:</w:t>
      </w:r>
    </w:p>
    <w:p w:rsidR="004E4D4C" w:rsidRPr="00FB7A55" w:rsidRDefault="004E4D4C" w:rsidP="004E4D4C">
      <w:pPr>
        <w:pStyle w:val="a3"/>
        <w:rPr>
          <w:b/>
          <w:color w:val="000000"/>
          <w:sz w:val="27"/>
          <w:szCs w:val="27"/>
        </w:rPr>
      </w:pPr>
      <w:r w:rsidRPr="00FB7A55">
        <w:rPr>
          <w:rFonts w:eastAsia="Calibri"/>
          <w:b/>
          <w:lang w:eastAsia="en-US"/>
        </w:rPr>
        <w:t>МДК 01.01 Основы управления ассортиментом</w:t>
      </w:r>
    </w:p>
    <w:p w:rsidR="00914264" w:rsidRDefault="00914264" w:rsidP="004E4D4C">
      <w:pPr>
        <w:pStyle w:val="a3"/>
        <w:rPr>
          <w:color w:val="000000"/>
          <w:sz w:val="28"/>
          <w:szCs w:val="28"/>
        </w:rPr>
      </w:pPr>
    </w:p>
    <w:p w:rsidR="0052470B" w:rsidRDefault="002A179E">
      <w:pPr>
        <w:rPr>
          <w:rFonts w:ascii="Times New Roman" w:hAnsi="Times New Roman" w:cs="Times New Roman"/>
          <w:sz w:val="28"/>
          <w:szCs w:val="28"/>
        </w:rPr>
      </w:pPr>
      <w:r w:rsidRPr="002A179E">
        <w:rPr>
          <w:rFonts w:ascii="Times New Roman" w:hAnsi="Times New Roman" w:cs="Times New Roman"/>
          <w:sz w:val="28"/>
          <w:szCs w:val="28"/>
        </w:rPr>
        <w:t>Выполнить контрольную работу</w:t>
      </w:r>
      <w:r>
        <w:rPr>
          <w:rFonts w:ascii="Times New Roman" w:hAnsi="Times New Roman" w:cs="Times New Roman"/>
          <w:sz w:val="28"/>
          <w:szCs w:val="28"/>
        </w:rPr>
        <w:t>:</w:t>
      </w:r>
    </w:p>
    <w:p w:rsidR="002A179E" w:rsidRDefault="002A179E" w:rsidP="002A179E">
      <w:pPr>
        <w:tabs>
          <w:tab w:val="left" w:pos="6015"/>
          <w:tab w:val="right" w:pos="9355"/>
        </w:tabs>
        <w:spacing w:after="0"/>
        <w:jc w:val="right"/>
        <w:rPr>
          <w:rFonts w:eastAsia="Times New Roman" w:cs="Times New Roman"/>
          <w:sz w:val="24"/>
          <w:szCs w:val="24"/>
        </w:rPr>
      </w:pPr>
    </w:p>
    <w:p w:rsidR="002A179E" w:rsidRPr="000339F2" w:rsidRDefault="002A179E" w:rsidP="002A179E">
      <w:pPr>
        <w:spacing w:after="0"/>
        <w:jc w:val="right"/>
        <w:rPr>
          <w:rFonts w:eastAsia="Times New Roman" w:cs="Times New Roman"/>
          <w:sz w:val="24"/>
          <w:szCs w:val="24"/>
        </w:rPr>
      </w:pPr>
    </w:p>
    <w:p w:rsidR="002A179E" w:rsidRPr="002A179E" w:rsidRDefault="002A179E" w:rsidP="002A179E">
      <w:pPr>
        <w:spacing w:after="0"/>
        <w:jc w:val="center"/>
        <w:rPr>
          <w:rFonts w:ascii="Times New Roman" w:eastAsia="Times New Roman" w:hAnsi="Times New Roman" w:cs="Times New Roman"/>
          <w:sz w:val="28"/>
          <w:szCs w:val="28"/>
        </w:rPr>
      </w:pPr>
      <w:r w:rsidRPr="002A179E">
        <w:rPr>
          <w:rFonts w:ascii="Times New Roman" w:eastAsia="Times New Roman" w:hAnsi="Times New Roman" w:cs="Times New Roman"/>
          <w:sz w:val="28"/>
          <w:szCs w:val="28"/>
        </w:rPr>
        <w:t xml:space="preserve">Вопросы </w:t>
      </w:r>
    </w:p>
    <w:p w:rsidR="002A179E" w:rsidRPr="002A179E" w:rsidRDefault="002A179E" w:rsidP="002A179E">
      <w:pPr>
        <w:spacing w:after="0"/>
        <w:jc w:val="center"/>
        <w:rPr>
          <w:rFonts w:ascii="Times New Roman" w:eastAsia="Times New Roman" w:hAnsi="Times New Roman" w:cs="Times New Roman"/>
          <w:sz w:val="28"/>
          <w:szCs w:val="28"/>
        </w:rPr>
      </w:pPr>
      <w:r w:rsidRPr="002A179E">
        <w:rPr>
          <w:rFonts w:ascii="Times New Roman" w:eastAsia="Times New Roman" w:hAnsi="Times New Roman" w:cs="Times New Roman"/>
          <w:sz w:val="28"/>
          <w:szCs w:val="28"/>
        </w:rPr>
        <w:t>административной контрольной работы по МДК 01.01 «Основы управления ассортиментом товаров» для обучающихся 1 курса группы 59-60</w:t>
      </w:r>
    </w:p>
    <w:p w:rsidR="002A179E" w:rsidRPr="002A179E" w:rsidRDefault="002A179E" w:rsidP="002A179E">
      <w:pPr>
        <w:spacing w:after="0"/>
        <w:jc w:val="center"/>
        <w:rPr>
          <w:rFonts w:ascii="Times New Roman" w:eastAsia="Times New Roman" w:hAnsi="Times New Roman" w:cs="Times New Roman"/>
          <w:color w:val="FF0000"/>
          <w:sz w:val="28"/>
          <w:szCs w:val="28"/>
        </w:rPr>
      </w:pPr>
      <w:r w:rsidRPr="002A179E">
        <w:rPr>
          <w:rFonts w:ascii="Times New Roman" w:eastAsia="Times New Roman" w:hAnsi="Times New Roman" w:cs="Times New Roman"/>
          <w:sz w:val="28"/>
          <w:szCs w:val="28"/>
        </w:rPr>
        <w:t>Дата проведения  административной контрольной работы: 18 апреля 2020год</w:t>
      </w:r>
    </w:p>
    <w:p w:rsidR="002A179E" w:rsidRPr="002A179E" w:rsidRDefault="002A179E" w:rsidP="002A179E">
      <w:pPr>
        <w:spacing w:after="0"/>
        <w:jc w:val="right"/>
        <w:rPr>
          <w:rFonts w:ascii="Times New Roman" w:eastAsia="Times New Roman" w:hAnsi="Times New Roman" w:cs="Times New Roman"/>
          <w:sz w:val="28"/>
          <w:szCs w:val="28"/>
        </w:rPr>
      </w:pPr>
    </w:p>
    <w:tbl>
      <w:tblPr>
        <w:tblStyle w:val="a5"/>
        <w:tblW w:w="0" w:type="auto"/>
        <w:tblLook w:val="01E0"/>
      </w:tblPr>
      <w:tblGrid>
        <w:gridCol w:w="1008"/>
        <w:gridCol w:w="4345"/>
        <w:gridCol w:w="4218"/>
      </w:tblGrid>
      <w:tr w:rsidR="002A179E" w:rsidRPr="002A179E" w:rsidTr="00212FD2">
        <w:tc>
          <w:tcPr>
            <w:tcW w:w="100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jc w:val="right"/>
              <w:rPr>
                <w:sz w:val="28"/>
                <w:szCs w:val="28"/>
              </w:rPr>
            </w:pPr>
            <w:r w:rsidRPr="002A179E">
              <w:rPr>
                <w:sz w:val="28"/>
                <w:szCs w:val="28"/>
              </w:rPr>
              <w:t>№ п.п.</w:t>
            </w:r>
          </w:p>
        </w:tc>
        <w:tc>
          <w:tcPr>
            <w:tcW w:w="4345"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jc w:val="right"/>
              <w:rPr>
                <w:sz w:val="28"/>
                <w:szCs w:val="28"/>
              </w:rPr>
            </w:pPr>
            <w:r w:rsidRPr="002A179E">
              <w:rPr>
                <w:sz w:val="28"/>
                <w:szCs w:val="28"/>
              </w:rPr>
              <w:t>Вопросы</w:t>
            </w:r>
          </w:p>
        </w:tc>
        <w:tc>
          <w:tcPr>
            <w:tcW w:w="421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jc w:val="right"/>
              <w:rPr>
                <w:sz w:val="28"/>
                <w:szCs w:val="28"/>
              </w:rPr>
            </w:pPr>
            <w:r w:rsidRPr="002A179E">
              <w:rPr>
                <w:sz w:val="28"/>
                <w:szCs w:val="28"/>
              </w:rPr>
              <w:t>Варианты ответов</w:t>
            </w:r>
          </w:p>
        </w:tc>
      </w:tr>
      <w:tr w:rsidR="002A179E" w:rsidRPr="002A179E" w:rsidTr="00212FD2">
        <w:trPr>
          <w:trHeight w:val="1180"/>
        </w:trPr>
        <w:tc>
          <w:tcPr>
            <w:tcW w:w="100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sz w:val="28"/>
                <w:szCs w:val="28"/>
              </w:rPr>
              <w:t>1</w:t>
            </w:r>
          </w:p>
        </w:tc>
        <w:tc>
          <w:tcPr>
            <w:tcW w:w="4345"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rStyle w:val="a4"/>
                <w:b w:val="0"/>
                <w:color w:val="2B2B2B"/>
                <w:sz w:val="28"/>
                <w:szCs w:val="28"/>
                <w:bdr w:val="none" w:sz="0" w:space="0" w:color="auto" w:frame="1"/>
              </w:rPr>
              <w:t>Какие виды инструктажей по охране труда должны проводиться в организации? (ГОСТ 12.004-9 п.7)</w:t>
            </w:r>
            <w:r w:rsidRPr="002A179E">
              <w:rPr>
                <w:color w:val="2B2B2B"/>
                <w:sz w:val="28"/>
                <w:szCs w:val="28"/>
              </w:rPr>
              <w:br/>
            </w:r>
          </w:p>
        </w:tc>
        <w:tc>
          <w:tcPr>
            <w:tcW w:w="421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rStyle w:val="a6"/>
                <w:color w:val="2B2B2B"/>
                <w:sz w:val="28"/>
                <w:szCs w:val="28"/>
                <w:bdr w:val="none" w:sz="0" w:space="0" w:color="auto" w:frame="1"/>
              </w:rPr>
              <w:t>А) Вводный инструктаж по охране труда, первичный инструктаж на рабочем месте, повторный, внеплановый, целевой инструктажи.</w:t>
            </w:r>
            <w:r w:rsidRPr="002A179E">
              <w:rPr>
                <w:color w:val="2B2B2B"/>
                <w:sz w:val="28"/>
                <w:szCs w:val="28"/>
              </w:rPr>
              <w:br/>
              <w:t>Б) Вводный инструктаж по охране труда, первичный, повторный и внеплановый инструктажи на рабочем месте.</w:t>
            </w:r>
            <w:r w:rsidRPr="002A179E">
              <w:rPr>
                <w:color w:val="2B2B2B"/>
                <w:sz w:val="28"/>
                <w:szCs w:val="28"/>
              </w:rPr>
              <w:br/>
              <w:t>В) Первичный инструктаж на рабочем месте, повторный, внеплановый, целевой инструктажи.</w:t>
            </w:r>
          </w:p>
        </w:tc>
      </w:tr>
      <w:tr w:rsidR="002A179E" w:rsidRPr="002A179E" w:rsidTr="00212FD2">
        <w:trPr>
          <w:trHeight w:val="842"/>
        </w:trPr>
        <w:tc>
          <w:tcPr>
            <w:tcW w:w="100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sz w:val="28"/>
                <w:szCs w:val="28"/>
              </w:rPr>
              <w:t>2</w:t>
            </w:r>
          </w:p>
        </w:tc>
        <w:tc>
          <w:tcPr>
            <w:tcW w:w="4345"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Fonts w:eastAsia="Calibri"/>
                <w:sz w:val="28"/>
                <w:szCs w:val="28"/>
              </w:rPr>
            </w:pPr>
            <w:r w:rsidRPr="002A179E">
              <w:rPr>
                <w:rFonts w:eastAsia="Calibri"/>
                <w:sz w:val="28"/>
                <w:szCs w:val="28"/>
              </w:rPr>
              <w:t>В Законе « О защите Прав потребителей» даны определения таким понятиям, как:</w:t>
            </w:r>
          </w:p>
          <w:p w:rsidR="002A179E" w:rsidRPr="002A179E" w:rsidRDefault="002A179E" w:rsidP="00212FD2">
            <w:pPr>
              <w:rPr>
                <w:sz w:val="28"/>
                <w:szCs w:val="28"/>
              </w:rPr>
            </w:pPr>
          </w:p>
        </w:tc>
        <w:tc>
          <w:tcPr>
            <w:tcW w:w="421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Fonts w:eastAsia="Calibri"/>
                <w:sz w:val="28"/>
                <w:szCs w:val="28"/>
              </w:rPr>
            </w:pPr>
            <w:r w:rsidRPr="002A179E">
              <w:rPr>
                <w:rFonts w:eastAsia="Calibri"/>
                <w:sz w:val="28"/>
                <w:szCs w:val="28"/>
              </w:rPr>
              <w:t xml:space="preserve">А) только «Потребитель»; </w:t>
            </w:r>
          </w:p>
          <w:p w:rsidR="002A179E" w:rsidRPr="002A179E" w:rsidRDefault="002A179E" w:rsidP="00212FD2">
            <w:pPr>
              <w:rPr>
                <w:rFonts w:eastAsia="Calibri"/>
                <w:sz w:val="28"/>
                <w:szCs w:val="28"/>
              </w:rPr>
            </w:pPr>
            <w:r w:rsidRPr="002A179E">
              <w:rPr>
                <w:rFonts w:eastAsia="Calibri"/>
                <w:sz w:val="28"/>
                <w:szCs w:val="28"/>
              </w:rPr>
              <w:t xml:space="preserve">Б) только «Изготовитель»; </w:t>
            </w:r>
          </w:p>
          <w:p w:rsidR="002A179E" w:rsidRPr="002A179E" w:rsidRDefault="002A179E" w:rsidP="00212FD2">
            <w:pPr>
              <w:rPr>
                <w:rFonts w:eastAsia="Calibri"/>
                <w:sz w:val="28"/>
                <w:szCs w:val="28"/>
              </w:rPr>
            </w:pPr>
            <w:r w:rsidRPr="002A179E">
              <w:rPr>
                <w:rFonts w:eastAsia="Calibri"/>
                <w:sz w:val="28"/>
                <w:szCs w:val="28"/>
              </w:rPr>
              <w:t xml:space="preserve">В) только «Исполнитель»; </w:t>
            </w:r>
          </w:p>
          <w:p w:rsidR="002A179E" w:rsidRPr="002A179E" w:rsidRDefault="002A179E" w:rsidP="00212FD2">
            <w:pPr>
              <w:rPr>
                <w:sz w:val="28"/>
                <w:szCs w:val="28"/>
              </w:rPr>
            </w:pPr>
            <w:r w:rsidRPr="002A179E">
              <w:rPr>
                <w:rFonts w:eastAsia="Calibri"/>
                <w:sz w:val="28"/>
                <w:szCs w:val="28"/>
              </w:rPr>
              <w:t>Г) Все вышеперечисленное верно.</w:t>
            </w:r>
          </w:p>
        </w:tc>
      </w:tr>
      <w:tr w:rsidR="002A179E" w:rsidRPr="002A179E" w:rsidTr="00212FD2">
        <w:tc>
          <w:tcPr>
            <w:tcW w:w="100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sz w:val="28"/>
                <w:szCs w:val="28"/>
              </w:rPr>
              <w:t>3</w:t>
            </w:r>
          </w:p>
        </w:tc>
        <w:tc>
          <w:tcPr>
            <w:tcW w:w="4345"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Fonts w:eastAsia="Calibri"/>
                <w:sz w:val="28"/>
                <w:szCs w:val="28"/>
              </w:rPr>
            </w:pPr>
            <w:r w:rsidRPr="002A179E">
              <w:rPr>
                <w:rFonts w:eastAsia="Calibri"/>
                <w:sz w:val="28"/>
                <w:szCs w:val="28"/>
              </w:rPr>
              <w:t xml:space="preserve">Портативные терминалы сбора данных (компьютер и считыватель </w:t>
            </w:r>
            <w:proofErr w:type="spellStart"/>
            <w:r w:rsidRPr="002A179E">
              <w:rPr>
                <w:rFonts w:eastAsia="Calibri"/>
                <w:sz w:val="28"/>
                <w:szCs w:val="28"/>
              </w:rPr>
              <w:t>штрих-кодов</w:t>
            </w:r>
            <w:proofErr w:type="spellEnd"/>
            <w:r w:rsidRPr="002A179E">
              <w:rPr>
                <w:rFonts w:eastAsia="Calibri"/>
                <w:sz w:val="28"/>
                <w:szCs w:val="28"/>
              </w:rPr>
              <w:t xml:space="preserve">) применяются: </w:t>
            </w:r>
          </w:p>
          <w:p w:rsidR="002A179E" w:rsidRPr="002A179E" w:rsidRDefault="002A179E" w:rsidP="00212FD2">
            <w:pPr>
              <w:rPr>
                <w:sz w:val="28"/>
                <w:szCs w:val="28"/>
              </w:rPr>
            </w:pPr>
          </w:p>
        </w:tc>
        <w:tc>
          <w:tcPr>
            <w:tcW w:w="421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Fonts w:eastAsia="Calibri"/>
                <w:sz w:val="28"/>
                <w:szCs w:val="28"/>
              </w:rPr>
            </w:pPr>
            <w:r w:rsidRPr="002A179E">
              <w:rPr>
                <w:rFonts w:eastAsia="Calibri"/>
                <w:sz w:val="28"/>
                <w:szCs w:val="28"/>
              </w:rPr>
              <w:t xml:space="preserve">А) при проведении инвентаризаций; </w:t>
            </w:r>
          </w:p>
          <w:p w:rsidR="002A179E" w:rsidRPr="002A179E" w:rsidRDefault="002A179E" w:rsidP="00212FD2">
            <w:pPr>
              <w:rPr>
                <w:rFonts w:eastAsia="Calibri"/>
                <w:sz w:val="28"/>
                <w:szCs w:val="28"/>
              </w:rPr>
            </w:pPr>
            <w:r w:rsidRPr="002A179E">
              <w:rPr>
                <w:rFonts w:eastAsia="Calibri"/>
                <w:sz w:val="28"/>
                <w:szCs w:val="28"/>
              </w:rPr>
              <w:t xml:space="preserve">Б) учета поступления товара; </w:t>
            </w:r>
          </w:p>
          <w:p w:rsidR="002A179E" w:rsidRPr="002A179E" w:rsidRDefault="002A179E" w:rsidP="00212FD2">
            <w:pPr>
              <w:rPr>
                <w:rFonts w:eastAsia="Calibri"/>
                <w:sz w:val="28"/>
                <w:szCs w:val="28"/>
              </w:rPr>
            </w:pPr>
            <w:r w:rsidRPr="002A179E">
              <w:rPr>
                <w:rFonts w:eastAsia="Calibri"/>
                <w:sz w:val="28"/>
                <w:szCs w:val="28"/>
              </w:rPr>
              <w:t xml:space="preserve">В) учета перемещения товара; </w:t>
            </w:r>
          </w:p>
          <w:p w:rsidR="002A179E" w:rsidRPr="002A179E" w:rsidRDefault="002A179E" w:rsidP="00212FD2">
            <w:pPr>
              <w:rPr>
                <w:sz w:val="28"/>
                <w:szCs w:val="28"/>
              </w:rPr>
            </w:pPr>
            <w:r w:rsidRPr="002A179E">
              <w:rPr>
                <w:rFonts w:eastAsia="Calibri"/>
                <w:sz w:val="28"/>
                <w:szCs w:val="28"/>
              </w:rPr>
              <w:t>Г) все ответы верные.</w:t>
            </w:r>
          </w:p>
        </w:tc>
      </w:tr>
      <w:tr w:rsidR="002A179E" w:rsidRPr="002A179E" w:rsidTr="00212FD2">
        <w:tc>
          <w:tcPr>
            <w:tcW w:w="100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sz w:val="28"/>
                <w:szCs w:val="28"/>
              </w:rPr>
              <w:t>4</w:t>
            </w:r>
          </w:p>
        </w:tc>
        <w:tc>
          <w:tcPr>
            <w:tcW w:w="4345"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widowControl w:val="0"/>
              <w:spacing w:after="300" w:line="322" w:lineRule="exact"/>
              <w:rPr>
                <w:rFonts w:eastAsia="Calibri"/>
                <w:bCs/>
                <w:sz w:val="28"/>
                <w:szCs w:val="28"/>
                <w:shd w:val="clear" w:color="auto" w:fill="FFFFFF"/>
              </w:rPr>
            </w:pPr>
            <w:r w:rsidRPr="002A179E">
              <w:rPr>
                <w:rStyle w:val="a4"/>
                <w:b w:val="0"/>
                <w:color w:val="2B2B2B"/>
                <w:sz w:val="28"/>
                <w:szCs w:val="28"/>
                <w:bdr w:val="none" w:sz="0" w:space="0" w:color="auto" w:frame="1"/>
              </w:rPr>
              <w:t xml:space="preserve">Кто несет ответственность за </w:t>
            </w:r>
            <w:r w:rsidRPr="002A179E">
              <w:rPr>
                <w:rStyle w:val="a4"/>
                <w:b w:val="0"/>
                <w:color w:val="2B2B2B"/>
                <w:sz w:val="28"/>
                <w:szCs w:val="28"/>
                <w:bdr w:val="none" w:sz="0" w:space="0" w:color="auto" w:frame="1"/>
              </w:rPr>
              <w:lastRenderedPageBreak/>
              <w:t>организацию и своевременность обучения по охране труда и проверку знаний требований охраны труда работников организации (Постановление 1-29 п.1.7)?</w:t>
            </w:r>
          </w:p>
        </w:tc>
        <w:tc>
          <w:tcPr>
            <w:tcW w:w="421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color w:val="2B2B2B"/>
                <w:sz w:val="28"/>
                <w:szCs w:val="28"/>
              </w:rPr>
              <w:lastRenderedPageBreak/>
              <w:t xml:space="preserve">А) Технический руководитель </w:t>
            </w:r>
            <w:r w:rsidRPr="002A179E">
              <w:rPr>
                <w:color w:val="2B2B2B"/>
                <w:sz w:val="28"/>
                <w:szCs w:val="28"/>
              </w:rPr>
              <w:lastRenderedPageBreak/>
              <w:t>организации</w:t>
            </w:r>
            <w:r w:rsidRPr="002A179E">
              <w:rPr>
                <w:color w:val="2B2B2B"/>
                <w:sz w:val="28"/>
                <w:szCs w:val="28"/>
              </w:rPr>
              <w:br/>
              <w:t>Б) Руководитель службы ОТ ПБ и ООС</w:t>
            </w:r>
            <w:r w:rsidRPr="002A179E">
              <w:rPr>
                <w:color w:val="2B2B2B"/>
                <w:sz w:val="28"/>
                <w:szCs w:val="28"/>
              </w:rPr>
              <w:br/>
            </w:r>
            <w:r w:rsidRPr="002A179E">
              <w:rPr>
                <w:rStyle w:val="a6"/>
                <w:color w:val="2B2B2B"/>
                <w:sz w:val="28"/>
                <w:szCs w:val="28"/>
                <w:bdr w:val="none" w:sz="0" w:space="0" w:color="auto" w:frame="1"/>
              </w:rPr>
              <w:t>В) Работодатель</w:t>
            </w:r>
          </w:p>
        </w:tc>
      </w:tr>
      <w:tr w:rsidR="002A179E" w:rsidRPr="002A179E" w:rsidTr="00212FD2">
        <w:tc>
          <w:tcPr>
            <w:tcW w:w="100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sz w:val="28"/>
                <w:szCs w:val="28"/>
              </w:rPr>
              <w:lastRenderedPageBreak/>
              <w:t>5</w:t>
            </w:r>
          </w:p>
        </w:tc>
        <w:tc>
          <w:tcPr>
            <w:tcW w:w="4345"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Fonts w:eastAsia="Calibri"/>
                <w:sz w:val="28"/>
                <w:szCs w:val="28"/>
              </w:rPr>
            </w:pPr>
            <w:r w:rsidRPr="002A179E">
              <w:rPr>
                <w:rFonts w:eastAsia="Calibri"/>
                <w:sz w:val="28"/>
                <w:szCs w:val="28"/>
              </w:rPr>
              <w:t>По конструктивным особенностям тару подразделяют на:</w:t>
            </w:r>
          </w:p>
          <w:p w:rsidR="002A179E" w:rsidRPr="002A179E" w:rsidRDefault="002A179E" w:rsidP="00212FD2">
            <w:pPr>
              <w:pStyle w:val="a3"/>
              <w:spacing w:before="0" w:beforeAutospacing="0" w:after="0" w:afterAutospacing="0"/>
              <w:textAlignment w:val="baseline"/>
              <w:rPr>
                <w:sz w:val="28"/>
                <w:szCs w:val="28"/>
              </w:rPr>
            </w:pPr>
          </w:p>
        </w:tc>
        <w:tc>
          <w:tcPr>
            <w:tcW w:w="421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Fonts w:eastAsia="Calibri"/>
                <w:sz w:val="28"/>
                <w:szCs w:val="28"/>
              </w:rPr>
            </w:pPr>
            <w:r w:rsidRPr="002A179E">
              <w:rPr>
                <w:rFonts w:eastAsia="Calibri"/>
                <w:sz w:val="28"/>
                <w:szCs w:val="28"/>
              </w:rPr>
              <w:t xml:space="preserve">А) Неразборную и разборную;             </w:t>
            </w:r>
          </w:p>
          <w:p w:rsidR="002A179E" w:rsidRPr="002A179E" w:rsidRDefault="002A179E" w:rsidP="00212FD2">
            <w:pPr>
              <w:rPr>
                <w:rFonts w:eastAsia="Calibri"/>
                <w:sz w:val="28"/>
                <w:szCs w:val="28"/>
              </w:rPr>
            </w:pPr>
            <w:r w:rsidRPr="002A179E">
              <w:rPr>
                <w:rFonts w:eastAsia="Calibri"/>
                <w:sz w:val="28"/>
                <w:szCs w:val="28"/>
              </w:rPr>
              <w:t>Б)  Разборную и разборно-складную;</w:t>
            </w:r>
          </w:p>
          <w:p w:rsidR="002A179E" w:rsidRPr="002A179E" w:rsidRDefault="002A179E" w:rsidP="00212FD2">
            <w:pPr>
              <w:rPr>
                <w:rFonts w:eastAsia="Calibri"/>
                <w:sz w:val="28"/>
                <w:szCs w:val="28"/>
              </w:rPr>
            </w:pPr>
            <w:r w:rsidRPr="002A179E">
              <w:rPr>
                <w:rFonts w:eastAsia="Calibri"/>
                <w:sz w:val="28"/>
                <w:szCs w:val="28"/>
              </w:rPr>
              <w:t xml:space="preserve">В) Закрытую, открытую, а также штабелируемую;  </w:t>
            </w:r>
          </w:p>
          <w:p w:rsidR="002A179E" w:rsidRPr="002A179E" w:rsidRDefault="002A179E" w:rsidP="00212FD2">
            <w:pPr>
              <w:pStyle w:val="a3"/>
              <w:spacing w:before="0" w:beforeAutospacing="0" w:after="0" w:afterAutospacing="0"/>
              <w:textAlignment w:val="baseline"/>
              <w:rPr>
                <w:sz w:val="28"/>
                <w:szCs w:val="28"/>
              </w:rPr>
            </w:pPr>
            <w:r w:rsidRPr="002A179E">
              <w:rPr>
                <w:rFonts w:eastAsia="Calibri"/>
                <w:sz w:val="28"/>
                <w:szCs w:val="28"/>
              </w:rPr>
              <w:t>Г) Все ответы правильные.</w:t>
            </w:r>
          </w:p>
        </w:tc>
      </w:tr>
      <w:tr w:rsidR="002A179E" w:rsidRPr="002A179E" w:rsidTr="00212FD2">
        <w:tc>
          <w:tcPr>
            <w:tcW w:w="100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sz w:val="28"/>
                <w:szCs w:val="28"/>
              </w:rPr>
              <w:t>6</w:t>
            </w:r>
          </w:p>
        </w:tc>
        <w:tc>
          <w:tcPr>
            <w:tcW w:w="4345"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shd w:val="clear" w:color="auto" w:fill="FFFFFF"/>
              <w:spacing w:after="150"/>
              <w:rPr>
                <w:sz w:val="28"/>
                <w:szCs w:val="28"/>
              </w:rPr>
            </w:pPr>
            <w:r w:rsidRPr="002A179E">
              <w:rPr>
                <w:rFonts w:eastAsia="Courier New"/>
                <w:bCs/>
                <w:color w:val="000000"/>
                <w:sz w:val="28"/>
                <w:szCs w:val="28"/>
                <w:lang w:bidi="ru-RU"/>
              </w:rPr>
              <w:t xml:space="preserve">Основополагающий принцип, </w:t>
            </w:r>
            <w:proofErr w:type="spellStart"/>
            <w:r w:rsidRPr="002A179E">
              <w:rPr>
                <w:rFonts w:eastAsia="Courier New"/>
                <w:bCs/>
                <w:color w:val="000000"/>
                <w:sz w:val="28"/>
                <w:szCs w:val="28"/>
                <w:lang w:bidi="ru-RU"/>
              </w:rPr>
              <w:t>которыйзаключается</w:t>
            </w:r>
            <w:proofErr w:type="spellEnd"/>
            <w:r w:rsidRPr="002A179E">
              <w:rPr>
                <w:rFonts w:eastAsia="Courier New"/>
                <w:bCs/>
                <w:color w:val="000000"/>
                <w:sz w:val="28"/>
                <w:szCs w:val="28"/>
                <w:lang w:bidi="ru-RU"/>
              </w:rPr>
              <w:t xml:space="preserve"> в отсутствии недопустимого риска, связанного с возможностью нанесения товаром ущерба жизни, здоровью и имуществу людей:</w:t>
            </w:r>
          </w:p>
        </w:tc>
        <w:tc>
          <w:tcPr>
            <w:tcW w:w="421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Fonts w:eastAsia="Courier New"/>
                <w:bCs/>
                <w:color w:val="000000"/>
                <w:sz w:val="28"/>
                <w:szCs w:val="28"/>
                <w:lang w:bidi="ru-RU"/>
              </w:rPr>
            </w:pPr>
            <w:r w:rsidRPr="002A179E">
              <w:rPr>
                <w:rFonts w:eastAsia="Courier New"/>
                <w:bCs/>
                <w:color w:val="000000"/>
                <w:sz w:val="28"/>
                <w:szCs w:val="28"/>
                <w:lang w:bidi="ru-RU"/>
              </w:rPr>
              <w:t xml:space="preserve">А) совместимость </w:t>
            </w:r>
          </w:p>
          <w:p w:rsidR="002A179E" w:rsidRPr="002A179E" w:rsidRDefault="002A179E" w:rsidP="00212FD2">
            <w:pPr>
              <w:rPr>
                <w:rFonts w:eastAsia="Courier New"/>
                <w:bCs/>
                <w:color w:val="000000"/>
                <w:sz w:val="28"/>
                <w:szCs w:val="28"/>
                <w:lang w:bidi="ru-RU"/>
              </w:rPr>
            </w:pPr>
            <w:r w:rsidRPr="002A179E">
              <w:rPr>
                <w:rFonts w:eastAsia="Courier New"/>
                <w:bCs/>
                <w:color w:val="000000"/>
                <w:sz w:val="28"/>
                <w:szCs w:val="28"/>
                <w:lang w:bidi="ru-RU"/>
              </w:rPr>
              <w:t xml:space="preserve">Б) взаимозаменяемость </w:t>
            </w:r>
          </w:p>
          <w:p w:rsidR="002A179E" w:rsidRPr="002A179E" w:rsidRDefault="002A179E" w:rsidP="00212FD2">
            <w:pPr>
              <w:rPr>
                <w:rFonts w:eastAsia="Courier New"/>
                <w:bCs/>
                <w:color w:val="000000"/>
                <w:sz w:val="28"/>
                <w:szCs w:val="28"/>
                <w:lang w:bidi="ru-RU"/>
              </w:rPr>
            </w:pPr>
            <w:r w:rsidRPr="002A179E">
              <w:rPr>
                <w:rFonts w:eastAsia="Courier New"/>
                <w:bCs/>
                <w:color w:val="000000"/>
                <w:sz w:val="28"/>
                <w:szCs w:val="28"/>
                <w:lang w:bidi="ru-RU"/>
              </w:rPr>
              <w:t xml:space="preserve">В) эффективность </w:t>
            </w:r>
          </w:p>
          <w:p w:rsidR="002A179E" w:rsidRPr="002A179E" w:rsidRDefault="002A179E" w:rsidP="00212FD2">
            <w:pPr>
              <w:rPr>
                <w:sz w:val="28"/>
                <w:szCs w:val="28"/>
              </w:rPr>
            </w:pPr>
            <w:r w:rsidRPr="002A179E">
              <w:rPr>
                <w:rFonts w:eastAsia="Courier New"/>
                <w:bCs/>
                <w:color w:val="000000"/>
                <w:sz w:val="28"/>
                <w:szCs w:val="28"/>
                <w:lang w:bidi="ru-RU"/>
              </w:rPr>
              <w:t>Г) безопасность</w:t>
            </w:r>
          </w:p>
        </w:tc>
      </w:tr>
      <w:tr w:rsidR="002A179E" w:rsidRPr="002A179E" w:rsidTr="00212FD2">
        <w:trPr>
          <w:trHeight w:val="1137"/>
        </w:trPr>
        <w:tc>
          <w:tcPr>
            <w:tcW w:w="100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sz w:val="28"/>
                <w:szCs w:val="28"/>
              </w:rPr>
              <w:t>7</w:t>
            </w:r>
          </w:p>
        </w:tc>
        <w:tc>
          <w:tcPr>
            <w:tcW w:w="4345"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spacing w:before="100" w:beforeAutospacing="1" w:after="100" w:afterAutospacing="1"/>
              <w:ind w:right="16"/>
              <w:rPr>
                <w:sz w:val="28"/>
                <w:szCs w:val="28"/>
              </w:rPr>
            </w:pPr>
            <w:r w:rsidRPr="002A179E">
              <w:rPr>
                <w:sz w:val="28"/>
                <w:szCs w:val="28"/>
              </w:rPr>
              <w:t>Наиболее доступной для потребителя является информация:</w:t>
            </w:r>
          </w:p>
          <w:p w:rsidR="002A179E" w:rsidRPr="002A179E" w:rsidRDefault="002A179E" w:rsidP="00212FD2">
            <w:pPr>
              <w:shd w:val="clear" w:color="auto" w:fill="FFFFFF"/>
              <w:spacing w:after="150"/>
              <w:rPr>
                <w:sz w:val="28"/>
                <w:szCs w:val="28"/>
              </w:rPr>
            </w:pPr>
          </w:p>
        </w:tc>
        <w:tc>
          <w:tcPr>
            <w:tcW w:w="421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ind w:right="16"/>
              <w:rPr>
                <w:sz w:val="28"/>
                <w:szCs w:val="28"/>
              </w:rPr>
            </w:pPr>
            <w:r w:rsidRPr="002A179E">
              <w:rPr>
                <w:sz w:val="28"/>
                <w:szCs w:val="28"/>
              </w:rPr>
              <w:t>А) цифровая</w:t>
            </w:r>
          </w:p>
          <w:p w:rsidR="002A179E" w:rsidRPr="002A179E" w:rsidRDefault="002A179E" w:rsidP="00212FD2">
            <w:pPr>
              <w:ind w:right="16"/>
              <w:rPr>
                <w:sz w:val="28"/>
                <w:szCs w:val="28"/>
              </w:rPr>
            </w:pPr>
            <w:r w:rsidRPr="002A179E">
              <w:rPr>
                <w:sz w:val="28"/>
                <w:szCs w:val="28"/>
              </w:rPr>
              <w:t>Б) словесная</w:t>
            </w:r>
          </w:p>
          <w:p w:rsidR="002A179E" w:rsidRPr="002A179E" w:rsidRDefault="002A179E" w:rsidP="00212FD2">
            <w:pPr>
              <w:ind w:right="16"/>
              <w:rPr>
                <w:sz w:val="28"/>
                <w:szCs w:val="28"/>
              </w:rPr>
            </w:pPr>
            <w:r w:rsidRPr="002A179E">
              <w:rPr>
                <w:sz w:val="28"/>
                <w:szCs w:val="28"/>
              </w:rPr>
              <w:t>В) символическая</w:t>
            </w:r>
          </w:p>
          <w:p w:rsidR="002A179E" w:rsidRPr="002A179E" w:rsidRDefault="002A179E" w:rsidP="00212FD2">
            <w:pPr>
              <w:rPr>
                <w:sz w:val="28"/>
                <w:szCs w:val="28"/>
              </w:rPr>
            </w:pPr>
            <w:r w:rsidRPr="002A179E">
              <w:rPr>
                <w:sz w:val="28"/>
                <w:szCs w:val="28"/>
              </w:rPr>
              <w:t>Г) штриховая</w:t>
            </w:r>
          </w:p>
        </w:tc>
      </w:tr>
      <w:tr w:rsidR="002A179E" w:rsidRPr="002A179E" w:rsidTr="00212FD2">
        <w:tc>
          <w:tcPr>
            <w:tcW w:w="100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sz w:val="28"/>
                <w:szCs w:val="28"/>
              </w:rPr>
              <w:t>8</w:t>
            </w:r>
          </w:p>
        </w:tc>
        <w:tc>
          <w:tcPr>
            <w:tcW w:w="4345"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contextualSpacing/>
              <w:rPr>
                <w:sz w:val="28"/>
                <w:szCs w:val="28"/>
              </w:rPr>
            </w:pPr>
            <w:r w:rsidRPr="002A179E">
              <w:rPr>
                <w:rStyle w:val="a4"/>
                <w:b w:val="0"/>
                <w:color w:val="2B2B2B"/>
                <w:sz w:val="28"/>
                <w:szCs w:val="28"/>
                <w:bdr w:val="none" w:sz="0" w:space="0" w:color="auto" w:frame="1"/>
              </w:rPr>
              <w:t>Что из перечисленного соответствует Положению о расследовании и учете профессиональных заболеваний (Постановление 967 п.2)?</w:t>
            </w:r>
            <w:r w:rsidRPr="002A179E">
              <w:rPr>
                <w:color w:val="2B2B2B"/>
                <w:sz w:val="28"/>
                <w:szCs w:val="28"/>
              </w:rPr>
              <w:br/>
            </w:r>
          </w:p>
        </w:tc>
        <w:tc>
          <w:tcPr>
            <w:tcW w:w="421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Style w:val="a6"/>
                <w:i w:val="0"/>
                <w:color w:val="2B2B2B"/>
                <w:sz w:val="28"/>
                <w:szCs w:val="28"/>
                <w:bdr w:val="none" w:sz="0" w:space="0" w:color="auto" w:frame="1"/>
              </w:rPr>
            </w:pPr>
            <w:r w:rsidRPr="002A179E">
              <w:rPr>
                <w:rStyle w:val="a6"/>
                <w:color w:val="2B2B2B"/>
                <w:sz w:val="28"/>
                <w:szCs w:val="28"/>
                <w:bdr w:val="none" w:sz="0" w:space="0" w:color="auto" w:frame="1"/>
              </w:rPr>
              <w:t>А) Расследованию и учету подлежат острые и хронические профессиональные заболевания (отравления), возникновение которых у работников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w:t>
            </w:r>
          </w:p>
          <w:p w:rsidR="002A179E" w:rsidRPr="002A179E" w:rsidRDefault="002A179E" w:rsidP="00212FD2">
            <w:pPr>
              <w:rPr>
                <w:color w:val="2B2B2B"/>
                <w:sz w:val="28"/>
                <w:szCs w:val="28"/>
              </w:rPr>
            </w:pPr>
            <w:r w:rsidRPr="002A179E">
              <w:rPr>
                <w:color w:val="2B2B2B"/>
                <w:sz w:val="28"/>
                <w:szCs w:val="28"/>
              </w:rPr>
              <w:br/>
              <w:t xml:space="preserve">Б) Под острым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w:t>
            </w:r>
            <w:r w:rsidRPr="002A179E">
              <w:rPr>
                <w:color w:val="2B2B2B"/>
                <w:sz w:val="28"/>
                <w:szCs w:val="28"/>
              </w:rPr>
              <w:lastRenderedPageBreak/>
              <w:t>(факторов), повлекшее временную или стойкую утрату профессиональной трудоспособности</w:t>
            </w:r>
          </w:p>
          <w:p w:rsidR="002A179E" w:rsidRPr="002A179E" w:rsidRDefault="002A179E" w:rsidP="00212FD2">
            <w:pPr>
              <w:rPr>
                <w:sz w:val="28"/>
                <w:szCs w:val="28"/>
              </w:rPr>
            </w:pPr>
            <w:r w:rsidRPr="002A179E">
              <w:rPr>
                <w:color w:val="2B2B2B"/>
                <w:sz w:val="28"/>
                <w:szCs w:val="28"/>
              </w:rPr>
              <w:br/>
              <w:t>В) Под хроническим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tc>
      </w:tr>
      <w:tr w:rsidR="002A179E" w:rsidRPr="002A179E" w:rsidTr="00212FD2">
        <w:tc>
          <w:tcPr>
            <w:tcW w:w="100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sz w:val="28"/>
                <w:szCs w:val="28"/>
              </w:rPr>
              <w:lastRenderedPageBreak/>
              <w:t>9</w:t>
            </w:r>
          </w:p>
        </w:tc>
        <w:tc>
          <w:tcPr>
            <w:tcW w:w="4345"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Fonts w:eastAsia="Calibri"/>
                <w:sz w:val="28"/>
                <w:szCs w:val="28"/>
              </w:rPr>
            </w:pPr>
            <w:r w:rsidRPr="002A179E">
              <w:rPr>
                <w:rFonts w:eastAsia="Calibri"/>
                <w:sz w:val="28"/>
                <w:szCs w:val="28"/>
              </w:rPr>
              <w:t>Документ, устанавливающий технические требования, которым должна удовлетворять продукция, процесс или услуга.</w:t>
            </w:r>
          </w:p>
          <w:p w:rsidR="002A179E" w:rsidRPr="002A179E" w:rsidRDefault="002A179E" w:rsidP="00212FD2">
            <w:pPr>
              <w:rPr>
                <w:sz w:val="28"/>
                <w:szCs w:val="28"/>
              </w:rPr>
            </w:pPr>
          </w:p>
        </w:tc>
        <w:tc>
          <w:tcPr>
            <w:tcW w:w="421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Fonts w:eastAsia="Calibri"/>
                <w:sz w:val="28"/>
                <w:szCs w:val="28"/>
              </w:rPr>
            </w:pPr>
            <w:r w:rsidRPr="002A179E">
              <w:rPr>
                <w:rFonts w:eastAsia="Calibri"/>
                <w:sz w:val="28"/>
                <w:szCs w:val="28"/>
              </w:rPr>
              <w:t>А) Тарифы;</w:t>
            </w:r>
          </w:p>
          <w:p w:rsidR="002A179E" w:rsidRPr="002A179E" w:rsidRDefault="002A179E" w:rsidP="00212FD2">
            <w:pPr>
              <w:rPr>
                <w:rFonts w:eastAsia="Calibri"/>
                <w:sz w:val="28"/>
                <w:szCs w:val="28"/>
              </w:rPr>
            </w:pPr>
            <w:r w:rsidRPr="002A179E">
              <w:rPr>
                <w:rFonts w:eastAsia="Calibri"/>
                <w:sz w:val="28"/>
                <w:szCs w:val="28"/>
              </w:rPr>
              <w:t xml:space="preserve">Б) Технические условия;  </w:t>
            </w:r>
          </w:p>
          <w:p w:rsidR="002A179E" w:rsidRPr="002A179E" w:rsidRDefault="002A179E" w:rsidP="00212FD2">
            <w:pPr>
              <w:rPr>
                <w:rFonts w:eastAsia="Calibri"/>
                <w:sz w:val="28"/>
                <w:szCs w:val="28"/>
              </w:rPr>
            </w:pPr>
            <w:r w:rsidRPr="002A179E">
              <w:rPr>
                <w:rFonts w:eastAsia="Calibri"/>
                <w:sz w:val="28"/>
                <w:szCs w:val="28"/>
              </w:rPr>
              <w:t xml:space="preserve">В) Упаковочный лист; </w:t>
            </w:r>
          </w:p>
          <w:p w:rsidR="002A179E" w:rsidRPr="002A179E" w:rsidRDefault="002A179E" w:rsidP="00212FD2">
            <w:pPr>
              <w:rPr>
                <w:sz w:val="28"/>
                <w:szCs w:val="28"/>
              </w:rPr>
            </w:pPr>
            <w:r w:rsidRPr="002A179E">
              <w:rPr>
                <w:rFonts w:eastAsia="Calibri"/>
                <w:sz w:val="28"/>
                <w:szCs w:val="28"/>
              </w:rPr>
              <w:t>Г) нет правильного ответа.</w:t>
            </w:r>
          </w:p>
        </w:tc>
      </w:tr>
      <w:tr w:rsidR="002A179E" w:rsidRPr="002A179E" w:rsidTr="00212FD2">
        <w:tc>
          <w:tcPr>
            <w:tcW w:w="100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sz w:val="28"/>
                <w:szCs w:val="28"/>
              </w:rPr>
            </w:pPr>
            <w:r w:rsidRPr="002A179E">
              <w:rPr>
                <w:sz w:val="28"/>
                <w:szCs w:val="28"/>
              </w:rPr>
              <w:t>10.</w:t>
            </w:r>
          </w:p>
        </w:tc>
        <w:tc>
          <w:tcPr>
            <w:tcW w:w="4345"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Fonts w:eastAsia="Calibri"/>
                <w:sz w:val="28"/>
                <w:szCs w:val="28"/>
              </w:rPr>
            </w:pPr>
            <w:r w:rsidRPr="002A179E">
              <w:rPr>
                <w:rFonts w:eastAsia="Calibri"/>
                <w:sz w:val="28"/>
                <w:szCs w:val="28"/>
              </w:rPr>
              <w:t>Торговля,  которая помогает производителям регулировать сбыт продукции, немедленно покрывая стоимость товаров, называется:</w:t>
            </w:r>
          </w:p>
          <w:p w:rsidR="002A179E" w:rsidRPr="002A179E" w:rsidRDefault="002A179E" w:rsidP="00212FD2">
            <w:pPr>
              <w:rPr>
                <w:sz w:val="28"/>
                <w:szCs w:val="28"/>
              </w:rPr>
            </w:pPr>
          </w:p>
        </w:tc>
        <w:tc>
          <w:tcPr>
            <w:tcW w:w="4218" w:type="dxa"/>
            <w:tcBorders>
              <w:top w:val="single" w:sz="4" w:space="0" w:color="auto"/>
              <w:left w:val="single" w:sz="4" w:space="0" w:color="auto"/>
              <w:bottom w:val="single" w:sz="4" w:space="0" w:color="auto"/>
              <w:right w:val="single" w:sz="4" w:space="0" w:color="auto"/>
            </w:tcBorders>
          </w:tcPr>
          <w:p w:rsidR="002A179E" w:rsidRPr="002A179E" w:rsidRDefault="002A179E" w:rsidP="00212FD2">
            <w:pPr>
              <w:rPr>
                <w:rFonts w:eastAsia="Calibri"/>
                <w:sz w:val="28"/>
                <w:szCs w:val="28"/>
              </w:rPr>
            </w:pPr>
            <w:r w:rsidRPr="002A179E">
              <w:rPr>
                <w:rFonts w:eastAsia="Calibri"/>
                <w:sz w:val="28"/>
                <w:szCs w:val="28"/>
              </w:rPr>
              <w:t xml:space="preserve">А) Розничная; </w:t>
            </w:r>
          </w:p>
          <w:p w:rsidR="002A179E" w:rsidRPr="002A179E" w:rsidRDefault="002A179E" w:rsidP="00212FD2">
            <w:pPr>
              <w:rPr>
                <w:rFonts w:eastAsia="Calibri"/>
                <w:sz w:val="28"/>
                <w:szCs w:val="28"/>
              </w:rPr>
            </w:pPr>
            <w:r w:rsidRPr="002A179E">
              <w:rPr>
                <w:rFonts w:eastAsia="Calibri"/>
                <w:sz w:val="28"/>
                <w:szCs w:val="28"/>
              </w:rPr>
              <w:t xml:space="preserve">Б) Оптовая; </w:t>
            </w:r>
          </w:p>
          <w:p w:rsidR="002A179E" w:rsidRPr="002A179E" w:rsidRDefault="002A179E" w:rsidP="00212FD2">
            <w:pPr>
              <w:rPr>
                <w:rFonts w:eastAsia="Calibri"/>
                <w:sz w:val="28"/>
                <w:szCs w:val="28"/>
              </w:rPr>
            </w:pPr>
            <w:r w:rsidRPr="002A179E">
              <w:rPr>
                <w:rFonts w:eastAsia="Calibri"/>
                <w:sz w:val="28"/>
                <w:szCs w:val="28"/>
              </w:rPr>
              <w:t xml:space="preserve">В) производственная; </w:t>
            </w:r>
          </w:p>
          <w:p w:rsidR="002A179E" w:rsidRPr="002A179E" w:rsidRDefault="002A179E" w:rsidP="00212FD2">
            <w:pPr>
              <w:rPr>
                <w:sz w:val="28"/>
                <w:szCs w:val="28"/>
              </w:rPr>
            </w:pPr>
            <w:r w:rsidRPr="002A179E">
              <w:rPr>
                <w:rFonts w:eastAsia="Calibri"/>
                <w:sz w:val="28"/>
                <w:szCs w:val="28"/>
              </w:rPr>
              <w:t>Г) Комбинированная.</w:t>
            </w:r>
          </w:p>
        </w:tc>
      </w:tr>
    </w:tbl>
    <w:p w:rsidR="002A179E" w:rsidRPr="002A179E" w:rsidRDefault="002A179E" w:rsidP="002A179E">
      <w:pPr>
        <w:spacing w:after="0"/>
        <w:rPr>
          <w:rFonts w:ascii="Times New Roman" w:eastAsia="Times New Roman" w:hAnsi="Times New Roman" w:cs="Times New Roman"/>
          <w:sz w:val="28"/>
          <w:szCs w:val="28"/>
        </w:rPr>
      </w:pPr>
    </w:p>
    <w:p w:rsidR="002A179E" w:rsidRPr="002A179E" w:rsidRDefault="002A179E" w:rsidP="002A179E">
      <w:pPr>
        <w:spacing w:after="0"/>
        <w:rPr>
          <w:rFonts w:ascii="Times New Roman" w:eastAsia="Times New Roman" w:hAnsi="Times New Roman" w:cs="Times New Roman"/>
          <w:sz w:val="28"/>
          <w:szCs w:val="28"/>
        </w:rPr>
      </w:pPr>
      <w:r w:rsidRPr="002A179E">
        <w:rPr>
          <w:rFonts w:ascii="Times New Roman" w:eastAsia="Times New Roman" w:hAnsi="Times New Roman" w:cs="Times New Roman"/>
          <w:sz w:val="28"/>
          <w:szCs w:val="28"/>
        </w:rPr>
        <w:t>Преподаватель: ____________Т.И. Павлова</w:t>
      </w:r>
    </w:p>
    <w:p w:rsidR="002A179E" w:rsidRPr="002A179E" w:rsidRDefault="002A179E" w:rsidP="002A179E">
      <w:pPr>
        <w:spacing w:after="0"/>
        <w:rPr>
          <w:rFonts w:ascii="Times New Roman" w:eastAsia="Times New Roman" w:hAnsi="Times New Roman" w:cs="Times New Roman"/>
          <w:sz w:val="28"/>
          <w:szCs w:val="28"/>
        </w:rPr>
      </w:pPr>
    </w:p>
    <w:p w:rsidR="002A179E" w:rsidRPr="002A179E" w:rsidRDefault="002A179E">
      <w:pPr>
        <w:rPr>
          <w:rFonts w:ascii="Times New Roman" w:hAnsi="Times New Roman" w:cs="Times New Roman"/>
          <w:sz w:val="28"/>
          <w:szCs w:val="28"/>
        </w:rPr>
      </w:pPr>
    </w:p>
    <w:sectPr w:rsidR="002A179E" w:rsidRPr="002A179E" w:rsidSect="00524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0D74"/>
    <w:multiLevelType w:val="multilevel"/>
    <w:tmpl w:val="8AAA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characterSpacingControl w:val="doNotCompress"/>
  <w:compat>
    <w:useFELayout/>
  </w:compat>
  <w:rsids>
    <w:rsidRoot w:val="004E4D4C"/>
    <w:rsid w:val="001205D6"/>
    <w:rsid w:val="00130019"/>
    <w:rsid w:val="002A179E"/>
    <w:rsid w:val="004E4D4C"/>
    <w:rsid w:val="0052470B"/>
    <w:rsid w:val="00741E97"/>
    <w:rsid w:val="008F6D40"/>
    <w:rsid w:val="00914264"/>
    <w:rsid w:val="00AB3A68"/>
    <w:rsid w:val="00CC488F"/>
    <w:rsid w:val="00E1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741E97"/>
    <w:pPr>
      <w:spacing w:before="90" w:after="90" w:line="240" w:lineRule="auto"/>
    </w:pPr>
    <w:rPr>
      <w:rFonts w:ascii="Times New Roman" w:eastAsia="Times New Roman" w:hAnsi="Times New Roman" w:cs="Times New Roman"/>
      <w:sz w:val="24"/>
      <w:szCs w:val="24"/>
    </w:rPr>
  </w:style>
  <w:style w:type="character" w:customStyle="1" w:styleId="c34">
    <w:name w:val="c34"/>
    <w:basedOn w:val="a0"/>
    <w:rsid w:val="00741E97"/>
  </w:style>
  <w:style w:type="character" w:customStyle="1" w:styleId="c1">
    <w:name w:val="c1"/>
    <w:basedOn w:val="a0"/>
    <w:rsid w:val="00741E97"/>
  </w:style>
  <w:style w:type="character" w:styleId="a4">
    <w:name w:val="Strong"/>
    <w:basedOn w:val="a0"/>
    <w:uiPriority w:val="22"/>
    <w:qFormat/>
    <w:rsid w:val="008F6D40"/>
    <w:rPr>
      <w:b/>
      <w:bCs/>
    </w:rPr>
  </w:style>
  <w:style w:type="table" w:styleId="a5">
    <w:name w:val="Table Grid"/>
    <w:basedOn w:val="a1"/>
    <w:rsid w:val="002A17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2A179E"/>
    <w:rPr>
      <w:i/>
      <w:iCs/>
    </w:rPr>
  </w:style>
</w:styles>
</file>

<file path=word/webSettings.xml><?xml version="1.0" encoding="utf-8"?>
<w:webSettings xmlns:r="http://schemas.openxmlformats.org/officeDocument/2006/relationships" xmlns:w="http://schemas.openxmlformats.org/wordprocessingml/2006/main">
  <w:divs>
    <w:div w:id="16365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dc:creator>
  <cp:keywords/>
  <dc:description/>
  <cp:lastModifiedBy>Pavlova</cp:lastModifiedBy>
  <cp:revision>10</cp:revision>
  <dcterms:created xsi:type="dcterms:W3CDTF">2020-04-13T07:09:00Z</dcterms:created>
  <dcterms:modified xsi:type="dcterms:W3CDTF">2020-04-24T07:35:00Z</dcterms:modified>
</cp:coreProperties>
</file>