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60C" w:rsidRPr="00AC2AFF" w:rsidRDefault="002D060C" w:rsidP="002D060C">
      <w:pPr>
        <w:rPr>
          <w:b/>
          <w:lang w:eastAsia="ru-RU"/>
        </w:rPr>
      </w:pPr>
      <w:proofErr w:type="gramStart"/>
      <w:r w:rsidRPr="00AC2AFF">
        <w:rPr>
          <w:b/>
          <w:lang w:eastAsia="ru-RU"/>
        </w:rPr>
        <w:t>Тема  занятий</w:t>
      </w:r>
      <w:proofErr w:type="gramEnd"/>
      <w:r w:rsidRPr="00AC2AFF">
        <w:rPr>
          <w:b/>
          <w:lang w:eastAsia="ru-RU"/>
        </w:rPr>
        <w:t xml:space="preserve"> </w:t>
      </w:r>
    </w:p>
    <w:p w:rsidR="00EE65AD" w:rsidRPr="00AC2AFF" w:rsidRDefault="002D060C" w:rsidP="002D060C">
      <w:pPr>
        <w:rPr>
          <w:b/>
          <w:lang w:eastAsia="ru-RU"/>
        </w:rPr>
      </w:pPr>
      <w:r w:rsidRPr="00AC2AFF">
        <w:rPr>
          <w:b/>
          <w:lang w:eastAsia="ru-RU"/>
        </w:rPr>
        <w:t>Понятие комплекта и ансамбля моделей</w:t>
      </w:r>
    </w:p>
    <w:p w:rsidR="00AA15BD" w:rsidRDefault="00AA15BD" w:rsidP="002D060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Задание</w:t>
      </w:r>
    </w:p>
    <w:p w:rsidR="00AA15BD" w:rsidRDefault="00AA15BD" w:rsidP="00AA15BD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Изучите текс</w:t>
      </w:r>
      <w:r w:rsidR="00AC2AF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</w:t>
      </w:r>
    </w:p>
    <w:p w:rsidR="00AA15BD" w:rsidRDefault="00AA15BD" w:rsidP="00AA15BD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Запишите определение </w:t>
      </w:r>
      <w:r w:rsidRPr="00AC2AFF">
        <w:rPr>
          <w:rFonts w:ascii="Verdana" w:eastAsia="Times New Roman" w:hAnsi="Verdana" w:cs="Times New Roman"/>
          <w:b/>
          <w:color w:val="333333"/>
          <w:sz w:val="18"/>
          <w:szCs w:val="18"/>
          <w:lang w:eastAsia="ru-RU"/>
        </w:rPr>
        <w:t>комплекта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, зарисуйте предс</w:t>
      </w:r>
      <w:r w:rsidR="00AC2AF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тавленный пример из 2-3 комплектов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тетрадь</w:t>
      </w:r>
    </w:p>
    <w:p w:rsidR="00AC2AFF" w:rsidRDefault="00AC2AFF" w:rsidP="00AC2AFF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Запишите определение </w:t>
      </w:r>
      <w:r>
        <w:rPr>
          <w:rFonts w:ascii="Verdana" w:eastAsia="Times New Roman" w:hAnsi="Verdana" w:cs="Times New Roman"/>
          <w:b/>
          <w:color w:val="333333"/>
          <w:sz w:val="18"/>
          <w:szCs w:val="18"/>
          <w:lang w:eastAsia="ru-RU"/>
        </w:rPr>
        <w:t>ансамбля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, зарисуйте предс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тавленный пример из 2-3 ансамблей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тетрадь</w:t>
      </w:r>
    </w:p>
    <w:p w:rsidR="00AC2AFF" w:rsidRPr="00AA15BD" w:rsidRDefault="00AC2AFF" w:rsidP="00AC2AFF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Фото выполненной работы пришлите мне в ВК</w:t>
      </w:r>
      <w:bookmarkStart w:id="0" w:name="_GoBack"/>
      <w:bookmarkEnd w:id="0"/>
    </w:p>
    <w:p w:rsidR="00AC2AFF" w:rsidRPr="00AA15BD" w:rsidRDefault="00AC2AFF" w:rsidP="00AC2AFF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2D060C" w:rsidRPr="002D060C" w:rsidRDefault="002D060C" w:rsidP="002D060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06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Дизайнеры швейных изделий занимаются созданием одежды широкого ассортимента разнообразного назначения и внешнего вида, что обуславливает необходимость различного подхода к проектированию и моделированию.</w:t>
      </w:r>
    </w:p>
    <w:p w:rsidR="002D060C" w:rsidRPr="002D060C" w:rsidRDefault="002D060C" w:rsidP="002D060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06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Главное требование, предъявляемое к </w:t>
      </w:r>
      <w:hyperlink r:id="rId5" w:tooltip="Понятие костюма" w:history="1">
        <w:r w:rsidRPr="002D060C">
          <w:rPr>
            <w:rFonts w:ascii="Verdana" w:eastAsia="Times New Roman" w:hAnsi="Verdana" w:cs="Times New Roman"/>
            <w:b/>
            <w:bCs/>
            <w:color w:val="800000"/>
            <w:sz w:val="18"/>
            <w:szCs w:val="18"/>
            <w:lang w:eastAsia="ru-RU"/>
          </w:rPr>
          <w:t>костюму</w:t>
        </w:r>
      </w:hyperlink>
      <w:r w:rsidRPr="002D06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как продукту дизайнерской деятельности, заключается в том, что модели должны обладать не только </w:t>
      </w:r>
      <w:hyperlink r:id="rId6" w:tgtFrame="_blank" w:tooltip="Показатели качества одежды" w:history="1">
        <w:r w:rsidRPr="002D060C">
          <w:rPr>
            <w:rFonts w:ascii="Verdana" w:eastAsia="Times New Roman" w:hAnsi="Verdana" w:cs="Times New Roman"/>
            <w:b/>
            <w:bCs/>
            <w:color w:val="800000"/>
            <w:sz w:val="18"/>
            <w:szCs w:val="18"/>
            <w:lang w:eastAsia="ru-RU"/>
          </w:rPr>
          <w:t>утилитарными</w:t>
        </w:r>
      </w:hyperlink>
      <w:r w:rsidRPr="002D06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признаками, но и </w:t>
      </w:r>
      <w:hyperlink r:id="rId7" w:tgtFrame="_blank" w:tooltip="Показатели качества одежды" w:history="1">
        <w:r w:rsidRPr="002D060C">
          <w:rPr>
            <w:rFonts w:ascii="Verdana" w:eastAsia="Times New Roman" w:hAnsi="Verdana" w:cs="Times New Roman"/>
            <w:b/>
            <w:bCs/>
            <w:color w:val="800000"/>
            <w:sz w:val="18"/>
            <w:szCs w:val="18"/>
            <w:lang w:eastAsia="ru-RU"/>
          </w:rPr>
          <w:t>эстетическими</w:t>
        </w:r>
      </w:hyperlink>
      <w:r w:rsidRPr="002D06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, т. е. представлять художественную ценность. Костюм как продукт дизайна становится художественным произведением тогда, когда обладает основным признаком художественной системы —</w:t>
      </w:r>
      <w:r w:rsidRPr="002D060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 композицией.</w:t>
      </w:r>
    </w:p>
    <w:p w:rsidR="002D060C" w:rsidRPr="002D060C" w:rsidRDefault="002D060C" w:rsidP="002D060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060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Художественная система</w:t>
      </w:r>
      <w:r w:rsidRPr="002D06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(от греч. </w:t>
      </w:r>
      <w:proofErr w:type="spellStart"/>
      <w:r w:rsidRPr="002D06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systema</w:t>
      </w:r>
      <w:proofErr w:type="spellEnd"/>
      <w:r w:rsidRPr="002D06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— целое, составленное из частей; соединение) представляет собой множество связанных между собой элементов, образующих определенную целостность, единство.</w:t>
      </w:r>
      <w:r w:rsidRPr="002D06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Художественная система обладает внутренним (содержательным) и внешним (формальным) единством. Она как система отвечает </w:t>
      </w:r>
      <w:hyperlink r:id="rId8" w:tooltip="Показатели качества одежды" w:history="1">
        <w:r w:rsidRPr="002D060C">
          <w:rPr>
            <w:rFonts w:ascii="Verdana" w:eastAsia="Times New Roman" w:hAnsi="Verdana" w:cs="Times New Roman"/>
            <w:b/>
            <w:bCs/>
            <w:color w:val="800000"/>
            <w:sz w:val="18"/>
            <w:szCs w:val="18"/>
            <w:lang w:eastAsia="ru-RU"/>
          </w:rPr>
          <w:t>функциональным</w:t>
        </w:r>
      </w:hyperlink>
      <w:r w:rsidRPr="002D06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и конструктивным требованиям.</w:t>
      </w:r>
    </w:p>
    <w:p w:rsidR="002D060C" w:rsidRPr="002D060C" w:rsidRDefault="002D060C" w:rsidP="002D060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06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Процесс проектирования новых моделей одежды </w:t>
      </w:r>
      <w:proofErr w:type="gramStart"/>
      <w:r w:rsidRPr="002D06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предполагает  понимание</w:t>
      </w:r>
      <w:proofErr w:type="gramEnd"/>
      <w:r w:rsidRPr="002D06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дизайнером различий в художественных системах.</w:t>
      </w:r>
    </w:p>
    <w:p w:rsidR="002D060C" w:rsidRPr="002D060C" w:rsidRDefault="002D060C" w:rsidP="002D060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06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этой статье представлены варианты художественных систем, выделенных на основании возрастающей степени сложности дизайнерской работы.</w:t>
      </w:r>
    </w:p>
    <w:p w:rsidR="002D060C" w:rsidRPr="002D060C" w:rsidRDefault="002D060C" w:rsidP="002D060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060C">
        <w:rPr>
          <w:rFonts w:ascii="Verdana" w:eastAsia="Times New Roman" w:hAnsi="Verdana" w:cs="Times New Roman"/>
          <w:b/>
          <w:bCs/>
          <w:noProof/>
          <w:color w:val="B85B5A"/>
          <w:sz w:val="18"/>
          <w:szCs w:val="18"/>
          <w:lang w:eastAsia="ru-RU"/>
        </w:rPr>
        <w:drawing>
          <wp:inline distT="0" distB="0" distL="0" distR="0">
            <wp:extent cx="1323975" cy="2000250"/>
            <wp:effectExtent l="0" t="0" r="9525" b="0"/>
            <wp:docPr id="7" name="Рисунок 7" descr="http://wellconstruction.ru/wp-content/uploads/2012/01/Lyuks11-199x30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llconstruction.ru/wp-content/uploads/2012/01/Lyuks11-199x30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60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Модель</w:t>
      </w:r>
      <w:r w:rsidRPr="002D06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— это образец, единичное изделие одежды, обуви, головных уборов, тип, марка какого-либо изделия. Часто под моделью понимают образец, служащий эталоном для серийного производства одежды.</w:t>
      </w:r>
    </w:p>
    <w:p w:rsidR="002D060C" w:rsidRPr="002D060C" w:rsidRDefault="002D060C" w:rsidP="002D060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06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r w:rsidRPr="002D060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Семейство</w:t>
      </w:r>
      <w:r w:rsidRPr="002D06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— группа изделий, в основе кроя которых лежит одна конструктивная основа (чертежи основных деталей изделия — полочки, спинки, рукава). Разработка семейства моделей как подход применяется, прежде всего, в условиях промышленного производства.</w:t>
      </w:r>
    </w:p>
    <w:p w:rsidR="002D060C" w:rsidRPr="002D060C" w:rsidRDefault="002D060C" w:rsidP="002D060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060C">
        <w:rPr>
          <w:rFonts w:ascii="Verdana" w:eastAsia="Times New Roman" w:hAnsi="Verdana" w:cs="Times New Roman"/>
          <w:noProof/>
          <w:color w:val="B85B5A"/>
          <w:sz w:val="18"/>
          <w:szCs w:val="18"/>
          <w:lang w:eastAsia="ru-RU"/>
        </w:rPr>
        <w:lastRenderedPageBreak/>
        <w:drawing>
          <wp:inline distT="0" distB="0" distL="0" distR="0">
            <wp:extent cx="1600200" cy="2000250"/>
            <wp:effectExtent l="0" t="0" r="0" b="0"/>
            <wp:docPr id="6" name="Рисунок 6" descr="http://wellconstruction.ru/wp-content/uploads/2012/01/Semeystvo-modeley2-240x30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ellconstruction.ru/wp-content/uploads/2012/01/Semeystvo-modeley2-240x30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6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Изменяя лишь дополнительные детали (воротники, клапаны, элементы декора, материалы) можно обеспечить быструю сменяемость моделей в технологическом потоке. Это позволяет разнообразить модельный ряд выпускаемой продукции. Основные затраты времени приходятся на разработку конструкторской документации (построение чертежей, моделирование, разработку лекал и градации основных конструктивных деталей). Такой подход позволяет сократить время на разработку и внедрение новых моделей в производство.</w:t>
      </w:r>
    </w:p>
    <w:p w:rsidR="002D060C" w:rsidRPr="002D060C" w:rsidRDefault="002D060C" w:rsidP="002D060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06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2D060C" w:rsidRPr="002D060C" w:rsidRDefault="002D060C" w:rsidP="002D060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060C">
        <w:rPr>
          <w:rFonts w:ascii="Verdana" w:eastAsia="Times New Roman" w:hAnsi="Verdana" w:cs="Times New Roman"/>
          <w:b/>
          <w:bCs/>
          <w:noProof/>
          <w:color w:val="B85B5A"/>
          <w:sz w:val="18"/>
          <w:szCs w:val="18"/>
          <w:lang w:eastAsia="ru-RU"/>
        </w:rPr>
        <w:drawing>
          <wp:inline distT="0" distB="0" distL="0" distR="0">
            <wp:extent cx="1476375" cy="2000250"/>
            <wp:effectExtent l="0" t="0" r="9525" b="0"/>
            <wp:docPr id="5" name="Рисунок 5" descr="http://wellconstruction.ru/wp-content/uploads/2012/01/Garnitur1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ellconstruction.ru/wp-content/uploads/2012/01/Garnitur1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60C" w:rsidRPr="002D060C" w:rsidRDefault="002D060C" w:rsidP="002D060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060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Гарнитур</w:t>
      </w:r>
      <w:r w:rsidRPr="002D06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— несколько предметов костюма одного стиля и сделанных обычно из одного и того же материала. Например, гарнитур нижнего белья, домашней одежды... Или — к определенным туфлям предлагается </w:t>
      </w:r>
      <w:proofErr w:type="gramStart"/>
      <w:r w:rsidRPr="002D06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определенная  сумка</w:t>
      </w:r>
      <w:proofErr w:type="gramEnd"/>
      <w:r w:rsidRPr="002D06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, к шапке — шарф и т. п. Разработка предметов костюма в виде гарнитура — это современный подход в дизайне, который позволяет стимулировать покупательский интерес к продукции. Нелегко удержаться от соблазна при покупке, например, обуви и не приобрести идеально подходящую к ней сумку или перчатки.</w:t>
      </w:r>
    </w:p>
    <w:p w:rsidR="002D060C" w:rsidRPr="002D060C" w:rsidRDefault="002D060C" w:rsidP="002D060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06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2D060C" w:rsidRPr="002D060C" w:rsidRDefault="002D060C" w:rsidP="002D060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06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2D060C" w:rsidRPr="002D060C" w:rsidRDefault="002D060C" w:rsidP="002D060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060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Комплект</w:t>
      </w:r>
      <w:r w:rsidRPr="002D06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— полный набор одежды, составляющий </w:t>
      </w:r>
      <w:hyperlink r:id="rId15" w:tooltip="Понятие костюма" w:history="1">
        <w:r w:rsidRPr="002D060C">
          <w:rPr>
            <w:rFonts w:ascii="Verdana" w:eastAsia="Times New Roman" w:hAnsi="Verdana" w:cs="Times New Roman"/>
            <w:b/>
            <w:bCs/>
            <w:color w:val="800000"/>
            <w:sz w:val="18"/>
            <w:szCs w:val="18"/>
            <w:lang w:eastAsia="ru-RU"/>
          </w:rPr>
          <w:t>костюм</w:t>
        </w:r>
      </w:hyperlink>
      <w:r w:rsidRPr="002D06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 Подбор нескольких изделий в законченное единое целое. Комплект может состоять из платья и пальто, костюма и пальто, пальто и головного убора. Комплект в отличие от ансамбля — набор предметов, возможно и не связанных стилевым единством, но объединенных ради какой-то цели, утилитарного назначения костюма. Они могут сочетаться по цвету. Иногда комплект — часть ансамбля.</w:t>
      </w:r>
    </w:p>
    <w:p w:rsidR="002D060C" w:rsidRPr="002D060C" w:rsidRDefault="002D060C" w:rsidP="002D060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060C">
        <w:rPr>
          <w:rFonts w:ascii="Verdana" w:eastAsia="Times New Roman" w:hAnsi="Verdana" w:cs="Times New Roman"/>
          <w:noProof/>
          <w:color w:val="B85B5A"/>
          <w:sz w:val="18"/>
          <w:szCs w:val="18"/>
          <w:lang w:eastAsia="ru-RU"/>
        </w:rPr>
        <w:lastRenderedPageBreak/>
        <w:drawing>
          <wp:inline distT="0" distB="0" distL="0" distR="0">
            <wp:extent cx="1543050" cy="2000250"/>
            <wp:effectExtent l="0" t="0" r="0" b="0"/>
            <wp:docPr id="4" name="Рисунок 4" descr="http://wellconstruction.ru/wp-content/uploads/2012/01/Razlichie1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ellconstruction.ru/wp-content/uploads/2012/01/Razlichie1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6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Для продвижения новых моделей на рынке комплект приобретает и другое значение. Особенностью всех модных марок является широкий ассортимент продукции. Одновременно в торговом зале бутика может быть представлено до двадцати тем для всех коллекций. Спрос на определенные темы может зависеть от изменений погоды и праздников. Для поддержания интереса покупателей в торговом зале проводится </w:t>
      </w:r>
      <w:proofErr w:type="spellStart"/>
      <w:r w:rsidRPr="002D06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ременчендайзинг</w:t>
      </w:r>
      <w:proofErr w:type="spellEnd"/>
      <w:r w:rsidRPr="002D06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(переоформление торгового зала) не реже одного раза в неделю. В оформление торгового зала входят манекены, на которых формируются комплекты одежды и аксессуаров в виде</w:t>
      </w:r>
      <w:r w:rsidRPr="002D060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 </w:t>
      </w:r>
      <w:proofErr w:type="spellStart"/>
      <w:r w:rsidRPr="002D060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total</w:t>
      </w:r>
      <w:proofErr w:type="spellEnd"/>
      <w:r w:rsidRPr="002D060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2D060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look</w:t>
      </w:r>
      <w:proofErr w:type="spellEnd"/>
      <w:r w:rsidRPr="002D06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. </w:t>
      </w:r>
      <w:proofErr w:type="spellStart"/>
      <w:r w:rsidRPr="002D06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Total</w:t>
      </w:r>
      <w:proofErr w:type="spellEnd"/>
      <w:r w:rsidRPr="002D06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2D06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look</w:t>
      </w:r>
      <w:proofErr w:type="spellEnd"/>
      <w:r w:rsidRPr="002D06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представляет комплект (иногда ансамбль) одежды, выражающий стиль, образ и идею коллекции. Это такой набор предметов одежды, который одновременно можно надеть на себя. Как правило, </w:t>
      </w:r>
      <w:proofErr w:type="spellStart"/>
      <w:r w:rsidRPr="002D06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total</w:t>
      </w:r>
      <w:proofErr w:type="spellEnd"/>
      <w:r w:rsidRPr="002D06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proofErr w:type="gramStart"/>
      <w:r w:rsidRPr="002D06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look</w:t>
      </w:r>
      <w:proofErr w:type="spellEnd"/>
      <w:r w:rsidRPr="002D06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 формируется</w:t>
      </w:r>
      <w:proofErr w:type="gramEnd"/>
      <w:r w:rsidRPr="002D06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в пределах одной темы коллекции и задумывается дизайнерами марки изначально.  </w:t>
      </w:r>
      <w:proofErr w:type="spellStart"/>
      <w:r w:rsidRPr="002D06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Total</w:t>
      </w:r>
      <w:proofErr w:type="spellEnd"/>
      <w:r w:rsidRPr="002D06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2D06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look</w:t>
      </w:r>
      <w:proofErr w:type="spellEnd"/>
      <w:r w:rsidRPr="002D06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показывает покупателям, как носить одежду данной темы коллекции, видение дизайнера марки. Чтобы самостоятельно создать </w:t>
      </w:r>
      <w:proofErr w:type="spellStart"/>
      <w:r w:rsidRPr="002D06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Total</w:t>
      </w:r>
      <w:proofErr w:type="spellEnd"/>
      <w:r w:rsidRPr="002D06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2D06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look</w:t>
      </w:r>
      <w:proofErr w:type="spellEnd"/>
      <w:r w:rsidRPr="002D06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необходимо следовать законам композиции костюма, т. е. учитывать пропорции,</w:t>
      </w:r>
      <w:r w:rsidRPr="002D060C">
        <w:rPr>
          <w:rFonts w:ascii="Verdana" w:eastAsia="Times New Roman" w:hAnsi="Verdana" w:cs="Times New Roman"/>
          <w:b/>
          <w:bCs/>
          <w:color w:val="800000"/>
          <w:sz w:val="18"/>
          <w:szCs w:val="18"/>
          <w:lang w:eastAsia="ru-RU"/>
        </w:rPr>
        <w:t> </w:t>
      </w:r>
      <w:hyperlink r:id="rId18" w:tooltip="Гармония цветовых сочетаний в одежде" w:history="1">
        <w:r w:rsidRPr="002D060C">
          <w:rPr>
            <w:rFonts w:ascii="Verdana" w:eastAsia="Times New Roman" w:hAnsi="Verdana" w:cs="Times New Roman"/>
            <w:b/>
            <w:bCs/>
            <w:color w:val="800000"/>
            <w:sz w:val="18"/>
            <w:szCs w:val="18"/>
            <w:u w:val="single"/>
            <w:lang w:eastAsia="ru-RU"/>
          </w:rPr>
          <w:t>сочетания цветов</w:t>
        </w:r>
      </w:hyperlink>
      <w:r w:rsidRPr="002D060C">
        <w:rPr>
          <w:rFonts w:ascii="Verdana" w:eastAsia="Times New Roman" w:hAnsi="Verdana" w:cs="Times New Roman"/>
          <w:color w:val="800000"/>
          <w:sz w:val="18"/>
          <w:szCs w:val="18"/>
          <w:lang w:eastAsia="ru-RU"/>
        </w:rPr>
        <w:t>,</w:t>
      </w:r>
      <w:r w:rsidRPr="002D06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выделить главное, расставить акценты, использовать средства выразительности (</w:t>
      </w:r>
      <w:hyperlink r:id="rId19" w:tooltip="Тождество, нюанс и контраст в композиции одежды" w:history="1">
        <w:r w:rsidRPr="002D060C">
          <w:rPr>
            <w:rFonts w:ascii="Verdana" w:eastAsia="Times New Roman" w:hAnsi="Verdana" w:cs="Times New Roman"/>
            <w:b/>
            <w:bCs/>
            <w:color w:val="800000"/>
            <w:sz w:val="18"/>
            <w:szCs w:val="18"/>
            <w:lang w:eastAsia="ru-RU"/>
          </w:rPr>
          <w:t>контраст</w:t>
        </w:r>
        <w:r w:rsidRPr="002D060C">
          <w:rPr>
            <w:rFonts w:ascii="Verdana" w:eastAsia="Times New Roman" w:hAnsi="Verdana" w:cs="Times New Roman"/>
            <w:color w:val="800000"/>
            <w:sz w:val="18"/>
            <w:szCs w:val="18"/>
            <w:u w:val="single"/>
            <w:lang w:eastAsia="ru-RU"/>
          </w:rPr>
          <w:t>,</w:t>
        </w:r>
      </w:hyperlink>
      <w:r w:rsidRPr="002D060C">
        <w:rPr>
          <w:rFonts w:ascii="Verdana" w:eastAsia="Times New Roman" w:hAnsi="Verdana" w:cs="Times New Roman"/>
          <w:color w:val="800000"/>
          <w:sz w:val="18"/>
          <w:szCs w:val="18"/>
          <w:lang w:eastAsia="ru-RU"/>
        </w:rPr>
        <w:t> </w:t>
      </w:r>
      <w:hyperlink r:id="rId20" w:tooltip="Ритм в композиции одежды" w:history="1">
        <w:r w:rsidRPr="002D060C">
          <w:rPr>
            <w:rFonts w:ascii="Verdana" w:eastAsia="Times New Roman" w:hAnsi="Verdana" w:cs="Times New Roman"/>
            <w:b/>
            <w:bCs/>
            <w:color w:val="800000"/>
            <w:sz w:val="18"/>
            <w:szCs w:val="18"/>
            <w:lang w:eastAsia="ru-RU"/>
          </w:rPr>
          <w:t>ритм</w:t>
        </w:r>
      </w:hyperlink>
      <w:r w:rsidRPr="002D060C">
        <w:rPr>
          <w:rFonts w:ascii="Verdana" w:eastAsia="Times New Roman" w:hAnsi="Verdana" w:cs="Times New Roman"/>
          <w:color w:val="800000"/>
          <w:sz w:val="18"/>
          <w:szCs w:val="18"/>
          <w:lang w:eastAsia="ru-RU"/>
        </w:rPr>
        <w:t>, </w:t>
      </w:r>
      <w:hyperlink r:id="rId21" w:tooltip="Тождество, нюанс и контраст в композиции одежды" w:history="1">
        <w:r w:rsidRPr="002D060C">
          <w:rPr>
            <w:rFonts w:ascii="Verdana" w:eastAsia="Times New Roman" w:hAnsi="Verdana" w:cs="Times New Roman"/>
            <w:b/>
            <w:bCs/>
            <w:color w:val="800000"/>
            <w:sz w:val="18"/>
            <w:szCs w:val="18"/>
            <w:lang w:eastAsia="ru-RU"/>
          </w:rPr>
          <w:t>нюанс</w:t>
        </w:r>
      </w:hyperlink>
      <w:r w:rsidRPr="002D06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, симметрия, асимметрия и т. д.).</w:t>
      </w:r>
    </w:p>
    <w:p w:rsidR="002D060C" w:rsidRPr="002D060C" w:rsidRDefault="002D060C" w:rsidP="002D060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060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Ансамбль (</w:t>
      </w:r>
      <w:r w:rsidRPr="002D06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франц. </w:t>
      </w:r>
      <w:proofErr w:type="spellStart"/>
      <w:r w:rsidRPr="002D06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ensemble</w:t>
      </w:r>
      <w:proofErr w:type="spellEnd"/>
      <w:r w:rsidRPr="002D06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— целое, совокупность; набор, комплект; костюм; вместе, сразу, в одно время) — в моде обозначает сочетание одежды и предметов, дополняющих ее, подобранных как единое художественное целое.</w:t>
      </w:r>
    </w:p>
    <w:p w:rsidR="002D060C" w:rsidRPr="002D060C" w:rsidRDefault="002D060C" w:rsidP="002D060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060C">
        <w:rPr>
          <w:rFonts w:ascii="Verdana" w:eastAsia="Times New Roman" w:hAnsi="Verdana" w:cs="Times New Roman"/>
          <w:noProof/>
          <w:color w:val="B85B5A"/>
          <w:sz w:val="18"/>
          <w:szCs w:val="18"/>
          <w:lang w:eastAsia="ru-RU"/>
        </w:rPr>
        <w:drawing>
          <wp:inline distT="0" distB="0" distL="0" distR="0">
            <wp:extent cx="1390650" cy="2000250"/>
            <wp:effectExtent l="0" t="0" r="0" b="0"/>
            <wp:docPr id="3" name="Рисунок 3" descr="http://wellconstruction.ru/wp-content/uploads/2012/01/Ansambl3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ellconstruction.ru/wp-content/uploads/2012/01/Ansambl3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60C">
        <w:rPr>
          <w:rFonts w:ascii="Verdana" w:eastAsia="Times New Roman" w:hAnsi="Verdana" w:cs="Times New Roman"/>
          <w:noProof/>
          <w:color w:val="B85B5A"/>
          <w:sz w:val="18"/>
          <w:szCs w:val="18"/>
          <w:lang w:eastAsia="ru-RU"/>
        </w:rPr>
        <w:drawing>
          <wp:inline distT="0" distB="0" distL="0" distR="0">
            <wp:extent cx="1543050" cy="2000250"/>
            <wp:effectExtent l="0" t="0" r="0" b="0"/>
            <wp:docPr id="2" name="Рисунок 2" descr="http://wellconstruction.ru/wp-content/uploads/2012/01/Ansambl4-231x300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ellconstruction.ru/wp-content/uploads/2012/01/Ansambl4-231x300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6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До второй половины 50-х годов прошлого века этот термин использовался лишь в узком смысле «гарнитур» в тех случаях, когда речь шла о гармоничном подборе комплекта, состоящего из одежды, обуви, головного убора и других дополнений, связанных одной общей художественной идеей. Этот смысл слово «ансамбль» имеет и теперь, но так как сейчас одежда в большей степени дифференцируется в зависимости от своего назначения и адресата, то и термин этот обычно используется с уточняющими его определениями. Например, праздничный, нарядный ансамбль — комплект одежды, обуви, украшений и других дополнений, которые позволяют человеку создать художественный образ, соответствующий этой ситуации. Главное в ансамбле — </w:t>
      </w:r>
      <w:r w:rsidRPr="002D060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согласованность костюма и определенного человека</w:t>
      </w:r>
      <w:r w:rsidRPr="002D06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 Именно ансамбль создает дизайнер для показа моделей и пропаганды нового образа.</w:t>
      </w:r>
    </w:p>
    <w:p w:rsidR="002D060C" w:rsidRPr="002D060C" w:rsidRDefault="002D060C" w:rsidP="002D060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060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Коллекция</w:t>
      </w:r>
      <w:r w:rsidRPr="002D06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— несколько моделей одежды различного назначения (от 5-7 предметов одежды у начинающих модельеров до 60-80 моделей у известных кутюрье), которые объединены определенной идеей, отвечают некоторой тематике, часто имеют похожее цветовое решение и созданы для определенного сезона (весна-лето или осень-зима). Различаются авторская дизайнерская коллекция и коллекция определенного Дома моды или фирмы, которая может </w:t>
      </w:r>
      <w:r w:rsidRPr="002D06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создаваться несколькими дизайнерами. Коллекции могут быть созданы для двух основных линий — </w:t>
      </w:r>
      <w:r w:rsidRPr="002D060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от кутюр</w:t>
      </w:r>
      <w:r w:rsidRPr="002D06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и </w:t>
      </w:r>
      <w:r w:rsidRPr="002D060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прет-а-порте</w:t>
      </w:r>
    </w:p>
    <w:p w:rsidR="002D060C" w:rsidRPr="002D060C" w:rsidRDefault="002D060C" w:rsidP="002D060C">
      <w:pPr>
        <w:shd w:val="clear" w:color="auto" w:fill="F3F3F3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060C">
        <w:rPr>
          <w:rFonts w:ascii="Verdana" w:eastAsia="Times New Roman" w:hAnsi="Verdana" w:cs="Times New Roman"/>
          <w:noProof/>
          <w:color w:val="F5989D"/>
          <w:sz w:val="18"/>
          <w:szCs w:val="18"/>
          <w:lang w:eastAsia="ru-RU"/>
        </w:rPr>
        <w:drawing>
          <wp:inline distT="0" distB="0" distL="0" distR="0">
            <wp:extent cx="2857500" cy="1809750"/>
            <wp:effectExtent l="0" t="0" r="0" b="0"/>
            <wp:docPr id="1" name="Рисунок 1" descr="http://wellconstruction.ru/wp-content/uploads/2012/01/Kollektsiya31-300x185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ellconstruction.ru/wp-content/uploads/2012/01/Kollektsiya31-300x185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60C" w:rsidRPr="002D060C" w:rsidRDefault="002D060C" w:rsidP="002D060C">
      <w:pPr>
        <w:shd w:val="clear" w:color="auto" w:fill="F3F3F3"/>
        <w:spacing w:after="150" w:line="255" w:lineRule="atLeast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2D060C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Коллекция осень - зима 2011-2012 от </w:t>
      </w:r>
      <w:proofErr w:type="spellStart"/>
      <w:r w:rsidRPr="002D060C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Blumarine</w:t>
      </w:r>
      <w:proofErr w:type="spellEnd"/>
    </w:p>
    <w:p w:rsidR="002D060C" w:rsidRPr="002D060C" w:rsidRDefault="002D060C" w:rsidP="002D060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06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Термин </w:t>
      </w:r>
      <w:r w:rsidRPr="002D060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"</w:t>
      </w:r>
      <w:proofErr w:type="spellStart"/>
      <w:r w:rsidRPr="002D060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Haute</w:t>
      </w:r>
      <w:proofErr w:type="spellEnd"/>
      <w:r w:rsidRPr="002D060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2D060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Couture</w:t>
      </w:r>
      <w:proofErr w:type="spellEnd"/>
      <w:r w:rsidRPr="002D060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"</w:t>
      </w:r>
      <w:r w:rsidRPr="002D06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(от-кутюр) в буквальном переводе с французского означает "высокое шитьё". В наше время под ним понимают создание одежды самого высокого класса и обычно переводят </w:t>
      </w:r>
      <w:proofErr w:type="gramStart"/>
      <w:r w:rsidRPr="002D06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как  "</w:t>
      </w:r>
      <w:proofErr w:type="gramEnd"/>
      <w:r w:rsidRPr="002D06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высокая мода".</w:t>
      </w:r>
    </w:p>
    <w:p w:rsidR="002D060C" w:rsidRPr="002D060C" w:rsidRDefault="002D060C" w:rsidP="002D060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06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Коллекции </w:t>
      </w:r>
      <w:r w:rsidRPr="002D060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прет-а-порте </w:t>
      </w:r>
      <w:r w:rsidRPr="002D06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создаются знаменитыми мастерами с целью тиражирования для продажи (от фр. </w:t>
      </w:r>
      <w:proofErr w:type="spellStart"/>
      <w:r w:rsidRPr="002D06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pret</w:t>
      </w:r>
      <w:proofErr w:type="spellEnd"/>
      <w:r w:rsidRPr="002D06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-a- </w:t>
      </w:r>
      <w:proofErr w:type="spellStart"/>
      <w:r w:rsidRPr="002D06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porter</w:t>
      </w:r>
      <w:proofErr w:type="spellEnd"/>
      <w:r w:rsidRPr="002D06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- готовый к носке).</w:t>
      </w:r>
      <w:r w:rsidRPr="002D06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Выделяют четыре группы моделей готовой одежды:</w:t>
      </w:r>
      <w:r w:rsidRPr="002D06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•    серия люкс (тираж 4-5 экземпляров);</w:t>
      </w:r>
      <w:r w:rsidRPr="002D06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•    серия высокого качества (тираж 100-200 шт.);</w:t>
      </w:r>
      <w:r w:rsidRPr="002D06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•    классическая серия - изделия высокого качества, но серийного производства;</w:t>
      </w:r>
      <w:r w:rsidRPr="002D06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•    категория больших серий, не имеющая стандартных ограничений.</w:t>
      </w:r>
    </w:p>
    <w:p w:rsidR="002D060C" w:rsidRPr="002D060C" w:rsidRDefault="002D060C" w:rsidP="002D060C"/>
    <w:sectPr w:rsidR="002D060C" w:rsidRPr="002D0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D456C"/>
    <w:multiLevelType w:val="hybridMultilevel"/>
    <w:tmpl w:val="D7B4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13"/>
    <w:rsid w:val="000D4813"/>
    <w:rsid w:val="002D060C"/>
    <w:rsid w:val="00AA15BD"/>
    <w:rsid w:val="00AC2AFF"/>
    <w:rsid w:val="00EE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437A9"/>
  <w15:chartTrackingRefBased/>
  <w15:docId w15:val="{0C204A65-C364-4568-BEE1-F2DBB5AD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060C"/>
    <w:rPr>
      <w:color w:val="0000FF"/>
      <w:u w:val="single"/>
    </w:rPr>
  </w:style>
  <w:style w:type="character" w:styleId="a5">
    <w:name w:val="Strong"/>
    <w:basedOn w:val="a0"/>
    <w:uiPriority w:val="22"/>
    <w:qFormat/>
    <w:rsid w:val="002D060C"/>
    <w:rPr>
      <w:b/>
      <w:bCs/>
    </w:rPr>
  </w:style>
  <w:style w:type="paragraph" w:customStyle="1" w:styleId="wp-caption-text">
    <w:name w:val="wp-caption-text"/>
    <w:basedOn w:val="a"/>
    <w:rsid w:val="002D0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A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3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3912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llconstruction.ru/konstr1/i" TargetMode="External"/><Relationship Id="rId13" Type="http://schemas.openxmlformats.org/officeDocument/2006/relationships/hyperlink" Target="http://wellconstruction.ru/wp-content/uploads/2012/01/Garnitur1.jpg" TargetMode="External"/><Relationship Id="rId18" Type="http://schemas.openxmlformats.org/officeDocument/2006/relationships/hyperlink" Target="http://wellconstruction.ru/dizayn/garmoniya-tsvetovyih-sochetaniy" TargetMode="External"/><Relationship Id="rId26" Type="http://schemas.openxmlformats.org/officeDocument/2006/relationships/hyperlink" Target="http://wellconstruction.ru/wp-content/uploads/2012/01/Kollektsiya31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ellconstruction.ru/dizayn/tozhdestvo-nyuans-i-kontrast-v-kompozitsii-kostyuma" TargetMode="External"/><Relationship Id="rId7" Type="http://schemas.openxmlformats.org/officeDocument/2006/relationships/hyperlink" Target="http://wellconstruction.ru/konstr1/i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4.jpeg"/><Relationship Id="rId25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wellconstruction.ru/wp-content/uploads/2012/01/Razlichie1.jpg" TargetMode="External"/><Relationship Id="rId20" Type="http://schemas.openxmlformats.org/officeDocument/2006/relationships/hyperlink" Target="http://wellconstruction.ru/dizayn/ritm-v-odezhd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ellconstruction.ru/konstr1/i" TargetMode="External"/><Relationship Id="rId11" Type="http://schemas.openxmlformats.org/officeDocument/2006/relationships/hyperlink" Target="http://wellconstruction.ru/wp-content/uploads/2012/01/Semeystvo-modeley2.jpg" TargetMode="External"/><Relationship Id="rId24" Type="http://schemas.openxmlformats.org/officeDocument/2006/relationships/hyperlink" Target="http://wellconstruction.ru/wp-content/uploads/2012/01/Ansambl4.jpg" TargetMode="External"/><Relationship Id="rId5" Type="http://schemas.openxmlformats.org/officeDocument/2006/relationships/hyperlink" Target="http://wellconstruction.ru/dizayn/ponyatie-kostyuma-v-kompozitsii-odezhdyi" TargetMode="External"/><Relationship Id="rId15" Type="http://schemas.openxmlformats.org/officeDocument/2006/relationships/hyperlink" Target="http://wellconstruction.ru/dizayn/ponyatie-kostyuma-v-kompozitsii-odezhdyi" TargetMode="External"/><Relationship Id="rId23" Type="http://schemas.openxmlformats.org/officeDocument/2006/relationships/image" Target="media/image5.jpeg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://wellconstruction.ru/dizayn/tozhdestvo-nyuans-i-kontrast-v-kompozitsii-kostyu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llconstruction.ru/wp-content/uploads/2012/01/Lyuks11.jpg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wellconstruction.ru/wp-content/uploads/2012/01/Ansambl3.jpg" TargetMode="External"/><Relationship Id="rId27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</dc:creator>
  <cp:keywords/>
  <dc:description/>
  <cp:lastModifiedBy>Evgeni</cp:lastModifiedBy>
  <cp:revision>3</cp:revision>
  <dcterms:created xsi:type="dcterms:W3CDTF">2020-04-15T05:55:00Z</dcterms:created>
  <dcterms:modified xsi:type="dcterms:W3CDTF">2020-04-15T06:09:00Z</dcterms:modified>
</cp:coreProperties>
</file>